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201</w:t>
      </w:r>
      <w:r>
        <w:rPr>
          <w:rFonts w:hint="eastAsia" w:ascii="方正小标宋简体" w:hAnsi="方正小标宋简体" w:eastAsia="方正小标宋简体" w:cs="方正小标宋简体"/>
          <w:b w:val="0"/>
          <w:bCs/>
          <w:sz w:val="36"/>
          <w:szCs w:val="36"/>
          <w:lang w:val="en-US" w:eastAsia="zh-CN"/>
        </w:rPr>
        <w:t>6</w:t>
      </w:r>
      <w:r>
        <w:rPr>
          <w:rFonts w:hint="eastAsia" w:ascii="方正小标宋简体" w:hAnsi="方正小标宋简体" w:eastAsia="方正小标宋简体" w:cs="方正小标宋简体"/>
          <w:b w:val="0"/>
          <w:bCs/>
          <w:sz w:val="36"/>
          <w:szCs w:val="36"/>
        </w:rPr>
        <w:t>年WWF秦岭青年使者活动实施方案</w:t>
      </w:r>
    </w:p>
    <w:p>
      <w:pPr>
        <w:widowControl/>
        <w:spacing w:before="100" w:beforeAutospacing="1" w:after="100" w:afterAutospacing="1" w:line="240" w:lineRule="atLeast"/>
        <w:jc w:val="left"/>
        <w:rPr>
          <w:rFonts w:ascii="Arial" w:hAnsi="宋体"/>
          <w:color w:val="000000"/>
          <w:kern w:val="0"/>
        </w:rPr>
      </w:pPr>
      <w:r>
        <w:rPr>
          <w:rFonts w:ascii="Arial" w:hAnsi="宋体"/>
          <w:b/>
          <w:color w:val="000000"/>
          <w:kern w:val="0"/>
          <w:sz w:val="24"/>
        </w:rPr>
        <w:t>主办方：</w:t>
      </w:r>
      <w:r>
        <w:rPr>
          <w:rFonts w:ascii="Arial" w:hAnsi="宋体"/>
          <w:color w:val="000000"/>
          <w:kern w:val="0"/>
        </w:rPr>
        <w:t>世界自然基金会、</w:t>
      </w:r>
      <w:r>
        <w:rPr>
          <w:rFonts w:hint="eastAsia" w:ascii="Arial" w:hAnsi="宋体"/>
          <w:color w:val="000000"/>
          <w:kern w:val="0"/>
        </w:rPr>
        <w:t>西北农林科技大学、</w:t>
      </w:r>
      <w:r>
        <w:rPr>
          <w:rFonts w:ascii="Arial" w:hAnsi="宋体"/>
          <w:color w:val="000000"/>
          <w:kern w:val="0"/>
        </w:rPr>
        <w:t>共青团陕西省委</w:t>
      </w:r>
      <w:r>
        <w:rPr>
          <w:rFonts w:hint="eastAsia" w:ascii="Arial" w:hAnsi="宋体"/>
          <w:color w:val="000000"/>
          <w:kern w:val="0"/>
        </w:rPr>
        <w:t xml:space="preserve">、 陕西省林业厅       </w:t>
      </w:r>
    </w:p>
    <w:p>
      <w:pPr>
        <w:widowControl/>
        <w:spacing w:before="100" w:beforeAutospacing="1" w:after="100" w:afterAutospacing="1" w:line="240" w:lineRule="atLeast"/>
        <w:rPr>
          <w:rFonts w:ascii="Arial" w:hAnsi="宋体"/>
          <w:color w:val="FF0000"/>
          <w:kern w:val="0"/>
        </w:rPr>
      </w:pPr>
      <w:r>
        <w:rPr>
          <w:rFonts w:hint="eastAsia" w:ascii="Arial" w:hAnsi="宋体"/>
          <w:b/>
          <w:color w:val="000000"/>
          <w:kern w:val="0"/>
          <w:sz w:val="24"/>
        </w:rPr>
        <w:t>承办方：</w:t>
      </w:r>
      <w:r>
        <w:rPr>
          <w:rFonts w:hint="eastAsia" w:ascii="Arial" w:hAnsi="宋体"/>
          <w:kern w:val="0"/>
        </w:rPr>
        <w:t>西北农林科技大学团委</w:t>
      </w:r>
    </w:p>
    <w:p>
      <w:pPr>
        <w:widowControl/>
        <w:numPr>
          <w:ilvl w:val="0"/>
          <w:numId w:val="1"/>
        </w:numPr>
        <w:tabs>
          <w:tab w:val="left" w:pos="420"/>
        </w:tabs>
        <w:spacing w:before="100" w:beforeAutospacing="1" w:after="100" w:afterAutospacing="1" w:line="240" w:lineRule="atLeast"/>
        <w:rPr>
          <w:rFonts w:ascii="Arial" w:hAnsi="Arial"/>
          <w:b/>
          <w:color w:val="000000"/>
          <w:kern w:val="0"/>
          <w:sz w:val="24"/>
        </w:rPr>
      </w:pPr>
      <w:r>
        <w:rPr>
          <w:rFonts w:hint="eastAsia" w:ascii="Arial" w:hAnsi="宋体"/>
          <w:b/>
          <w:color w:val="000000"/>
          <w:kern w:val="0"/>
          <w:sz w:val="24"/>
        </w:rPr>
        <w:t>活动背景：</w:t>
      </w:r>
    </w:p>
    <w:p>
      <w:pPr>
        <w:spacing w:line="360" w:lineRule="auto"/>
        <w:ind w:firstLine="420" w:firstLineChars="200"/>
        <w:rPr>
          <w:rStyle w:val="10"/>
          <w:rFonts w:ascii="Arial" w:hAnsi="宋体"/>
          <w:color w:val="000000"/>
        </w:rPr>
      </w:pPr>
      <w:r>
        <w:rPr>
          <w:rStyle w:val="10"/>
          <w:rFonts w:ascii="Arial" w:hAnsi="宋体"/>
          <w:color w:val="000000"/>
        </w:rPr>
        <w:t>在中国版图正中央，秦岭是自西向东最高的一座山脉，也是唯一呈东西走向的山脉。在地理学家眼</w:t>
      </w:r>
      <w:r>
        <w:rPr>
          <w:rStyle w:val="10"/>
          <w:rFonts w:hint="eastAsia" w:ascii="Arial" w:hAnsi="宋体"/>
          <w:color w:val="000000"/>
        </w:rPr>
        <w:t>中</w:t>
      </w:r>
      <w:r>
        <w:rPr>
          <w:rStyle w:val="10"/>
          <w:rFonts w:ascii="Arial" w:hAnsi="宋体"/>
          <w:color w:val="000000"/>
        </w:rPr>
        <w:t>，秦岭是南方和北方的分界线、是长江黄河的分水岭；在动物学家眼</w:t>
      </w:r>
      <w:r>
        <w:rPr>
          <w:rStyle w:val="10"/>
          <w:rFonts w:hint="eastAsia" w:ascii="Arial" w:hAnsi="宋体"/>
          <w:color w:val="000000"/>
        </w:rPr>
        <w:t>中</w:t>
      </w:r>
      <w:r>
        <w:rPr>
          <w:rStyle w:val="10"/>
          <w:rFonts w:ascii="Arial" w:hAnsi="宋体"/>
          <w:color w:val="000000"/>
        </w:rPr>
        <w:t>，秦岭将动物区系划分为古北界和东洋界，两类截然不同的动物在这里交汇融合；在气候学家眼</w:t>
      </w:r>
      <w:r>
        <w:rPr>
          <w:rStyle w:val="10"/>
          <w:rFonts w:hint="eastAsia" w:ascii="Arial" w:hAnsi="宋体"/>
          <w:color w:val="000000"/>
        </w:rPr>
        <w:t>中</w:t>
      </w:r>
      <w:r>
        <w:rPr>
          <w:rStyle w:val="10"/>
          <w:rFonts w:ascii="Arial" w:hAnsi="宋体"/>
          <w:color w:val="000000"/>
        </w:rPr>
        <w:t>，秦岭是北亚热带和暖温带的过渡地带；在文学家眼</w:t>
      </w:r>
      <w:r>
        <w:rPr>
          <w:rStyle w:val="10"/>
          <w:rFonts w:hint="eastAsia" w:ascii="Arial" w:hAnsi="宋体"/>
          <w:color w:val="000000"/>
        </w:rPr>
        <w:t>中</w:t>
      </w:r>
      <w:r>
        <w:rPr>
          <w:rStyle w:val="10"/>
          <w:rFonts w:ascii="Arial" w:hAnsi="宋体"/>
          <w:color w:val="000000"/>
        </w:rPr>
        <w:t>，秦岭和黄河并称为中华民族的父亲山、母亲河，秦岭还被尊为华夏文明的龙脉</w:t>
      </w:r>
      <w:r>
        <w:rPr>
          <w:rStyle w:val="10"/>
          <w:rFonts w:hint="eastAsia" w:ascii="Arial" w:hAnsi="宋体"/>
          <w:color w:val="000000"/>
        </w:rPr>
        <w:t>、中国国家中央公园……</w:t>
      </w:r>
    </w:p>
    <w:p>
      <w:pPr>
        <w:tabs>
          <w:tab w:val="left" w:pos="5220"/>
        </w:tabs>
        <w:spacing w:line="360" w:lineRule="auto"/>
        <w:ind w:firstLine="420"/>
        <w:rPr>
          <w:rStyle w:val="10"/>
          <w:rFonts w:ascii="Arial" w:hAnsi="Arial"/>
          <w:color w:val="000000"/>
        </w:rPr>
      </w:pPr>
      <w:r>
        <w:rPr>
          <w:rStyle w:val="10"/>
          <w:rFonts w:hint="eastAsia" w:ascii="Arial" w:hAnsi="宋体"/>
          <w:color w:val="000000"/>
        </w:rPr>
        <w:t>秦岭因其丰富的生物多样性，而被誉为“生物基因库”，</w:t>
      </w:r>
      <w:r>
        <w:rPr>
          <w:rStyle w:val="10"/>
          <w:rFonts w:ascii="Arial" w:hAnsi="宋体"/>
          <w:color w:val="000000"/>
        </w:rPr>
        <w:t>然而，</w:t>
      </w:r>
      <w:r>
        <w:rPr>
          <w:rStyle w:val="10"/>
          <w:rFonts w:hint="eastAsia" w:ascii="Arial" w:hAnsi="宋体"/>
          <w:color w:val="000000"/>
        </w:rPr>
        <w:t>多年来的森林砍伐、矿产开发、基础设施建设等都对秦岭的自然环境和分布其中的大熊猫栖息地产生了较大的影响。自1998年起，中国对于自然环境保护的力度不断加强，全国天然林保护工程、退耕还林还草工程的实施将有望从根本上改变部分地区植被破坏、水土流失的状况，也为解决秦岭大熊猫种群所面临的栖息地丧失和退化提供了难得的机遇。</w:t>
      </w:r>
    </w:p>
    <w:p>
      <w:pPr>
        <w:spacing w:line="360" w:lineRule="auto"/>
        <w:ind w:firstLine="420"/>
        <w:rPr>
          <w:rFonts w:ascii="Arial"/>
        </w:rPr>
      </w:pPr>
      <w:r>
        <w:rPr>
          <w:rFonts w:ascii="Arial"/>
        </w:rPr>
        <w:t>世界自然基金会（</w:t>
      </w:r>
      <w:r>
        <w:rPr>
          <w:rFonts w:ascii="Arial" w:hAnsi="Arial"/>
        </w:rPr>
        <w:t>WWF</w:t>
      </w:r>
      <w:r>
        <w:rPr>
          <w:rFonts w:ascii="Arial"/>
        </w:rPr>
        <w:t>）自</w:t>
      </w:r>
      <w:r>
        <w:rPr>
          <w:rFonts w:ascii="Arial" w:hAnsi="Arial"/>
        </w:rPr>
        <w:t>2002</w:t>
      </w:r>
      <w:r>
        <w:rPr>
          <w:rFonts w:ascii="Arial"/>
        </w:rPr>
        <w:t>年就开始关注秦岭地区的生态保护和社区发展，以大熊猫等珍稀物种及其栖息地的保护为核心，通过一系列行之有效的社区发展措施，引导社区开展</w:t>
      </w:r>
      <w:r>
        <w:rPr>
          <w:rFonts w:hint="eastAsia" w:ascii="Arial"/>
        </w:rPr>
        <w:t>低环境成本的产业，避免对自然资源的过度消耗</w:t>
      </w:r>
      <w:r>
        <w:rPr>
          <w:rFonts w:ascii="Arial"/>
        </w:rPr>
        <w:t>。</w:t>
      </w:r>
    </w:p>
    <w:p>
      <w:pPr>
        <w:spacing w:line="360" w:lineRule="auto"/>
        <w:ind w:firstLine="420"/>
        <w:rPr>
          <w:rFonts w:ascii="Arial" w:hAnsi="Arial"/>
        </w:rPr>
      </w:pPr>
      <w:r>
        <w:rPr>
          <w:rFonts w:hint="eastAsia" w:ascii="Arial" w:hAnsi="Arial"/>
        </w:rPr>
        <w:t>就WWF所工作的秦岭大熊猫栖息地周边地区而言，这里约有40个乡镇、130余个村，常住人口达数万人。随着大熊猫保护区的相继建立以及保护力度的加大，社区居民以采药、放牧、伐木等直依赖自然资源的传统生产生活方式受到制约，尤其是天然林保护工程、退耕还林工程实施后，社区经济出现下滑，甚至出现返贫现象。为了获取经济收入，社区居民进行偷伐、偷猎等的现象时有发生，保护区与社区的矛盾比较突出，自然保护与社区经济发展也成为不可回避的问题。为了更好地保护秦岭大熊猫栖息地，缓解社区对大熊猫栖息地的压力，</w:t>
      </w:r>
      <w:r>
        <w:rPr>
          <w:rFonts w:ascii="Arial" w:hAnsi="Arial"/>
        </w:rPr>
        <w:t>WWF</w:t>
      </w:r>
      <w:r>
        <w:rPr>
          <w:rFonts w:ascii="Arial"/>
        </w:rPr>
        <w:t>在</w:t>
      </w:r>
      <w:r>
        <w:rPr>
          <w:rFonts w:hint="eastAsia" w:ascii="Arial"/>
        </w:rPr>
        <w:t>这些相关</w:t>
      </w:r>
      <w:r>
        <w:rPr>
          <w:rFonts w:ascii="Arial"/>
        </w:rPr>
        <w:t>社区引入了中草药种植</w:t>
      </w:r>
      <w:r>
        <w:rPr>
          <w:rFonts w:hint="eastAsia" w:ascii="Arial"/>
        </w:rPr>
        <w:t>、</w:t>
      </w:r>
      <w:r>
        <w:rPr>
          <w:rFonts w:ascii="Arial"/>
        </w:rPr>
        <w:t>中蜂养殖、农家乐</w:t>
      </w:r>
      <w:r>
        <w:rPr>
          <w:rFonts w:hint="eastAsia" w:ascii="Arial"/>
        </w:rPr>
        <w:t>，以及林下种植养殖</w:t>
      </w:r>
      <w:r>
        <w:rPr>
          <w:rFonts w:ascii="Arial"/>
        </w:rPr>
        <w:t>等可替代生计</w:t>
      </w:r>
      <w:r>
        <w:rPr>
          <w:rFonts w:hint="eastAsia" w:ascii="Arial"/>
        </w:rPr>
        <w:t>，同时也在积极探讨与大学以及科研院所等外部科学技术力量的合作，在</w:t>
      </w:r>
      <w:r>
        <w:rPr>
          <w:rFonts w:hint="eastAsia" w:ascii="Arial" w:hAnsi="Arial"/>
        </w:rPr>
        <w:t>社区发现和发展一些新的农业产业，以提高社区的经济收入。</w:t>
      </w:r>
    </w:p>
    <w:p>
      <w:pPr>
        <w:spacing w:line="360" w:lineRule="auto"/>
        <w:ind w:firstLine="420"/>
        <w:rPr>
          <w:rFonts w:ascii="Arial" w:hAnsi="Arial"/>
        </w:rPr>
      </w:pPr>
      <w:r>
        <w:rPr>
          <w:rFonts w:hint="eastAsia" w:ascii="Arial" w:hAnsi="Arial"/>
        </w:rPr>
        <w:t>陕西省有大中专学校近百所，拥有社区所需要的各方面技术支持，也拥有大量积极热情愿意投身保护环境保护工作的大学生，是WWF认为可以调动和依赖的保护力量。这些高校每年都组织相当数量的科技人才到基层社区开展技术推广服务和社会实践活动，若能使其更针对性的服务于秦岭大熊猫栖息地周边社区，使高校的科学研究、科技成果在保护区、社区得到转化，建立高校和保护区、社区间长期的建立长期支持机制，并使高校的大学生得到锻炼，为保护工作筹备更多的科研人才，从而实现多赢的局面。</w:t>
      </w:r>
    </w:p>
    <w:p>
      <w:pPr>
        <w:spacing w:line="360" w:lineRule="auto"/>
        <w:ind w:firstLine="420"/>
        <w:rPr>
          <w:rFonts w:ascii="Arial"/>
        </w:rPr>
      </w:pPr>
      <w:r>
        <w:rPr>
          <w:rFonts w:hint="eastAsia" w:ascii="Arial"/>
        </w:rPr>
        <w:t>正是基于这样的背景，WWF于2006年暑期启动了高校的志愿者活动，使得自然保护的力量更加壮大，使更多充满蓬勃朝气的年轻人能够投身保护事业，服务于秦岭大熊猫栖息地的周边社区。</w:t>
      </w:r>
    </w:p>
    <w:p>
      <w:pPr>
        <w:numPr>
          <w:ilvl w:val="0"/>
          <w:numId w:val="1"/>
        </w:numPr>
        <w:tabs>
          <w:tab w:val="left" w:pos="420"/>
        </w:tabs>
        <w:spacing w:line="360" w:lineRule="auto"/>
        <w:rPr>
          <w:rFonts w:ascii="Arial" w:hAnsi="Arial"/>
          <w:b/>
          <w:sz w:val="24"/>
        </w:rPr>
      </w:pPr>
      <w:r>
        <w:rPr>
          <w:rFonts w:hint="eastAsia" w:ascii="Arial"/>
          <w:b/>
          <w:sz w:val="24"/>
        </w:rPr>
        <w:t>活动介绍</w:t>
      </w:r>
    </w:p>
    <w:p>
      <w:pPr>
        <w:spacing w:line="360" w:lineRule="auto"/>
        <w:ind w:firstLine="420"/>
        <w:rPr>
          <w:rFonts w:ascii="Arial"/>
        </w:rPr>
      </w:pPr>
      <w:r>
        <w:rPr>
          <w:rFonts w:hint="eastAsia" w:ascii="Arial"/>
        </w:rPr>
        <w:t>2006年前，在秦岭地区，</w:t>
      </w:r>
      <w:r>
        <w:rPr>
          <w:rFonts w:ascii="Arial"/>
        </w:rPr>
        <w:t>如何均衡自然保护和社区经济的发展？如何解决自然保护中存在的各种威胁？自然保护区周边社区</w:t>
      </w:r>
      <w:r>
        <w:rPr>
          <w:rFonts w:hint="eastAsia" w:ascii="Arial"/>
        </w:rPr>
        <w:t>和居民</w:t>
      </w:r>
      <w:r>
        <w:rPr>
          <w:rFonts w:ascii="Arial"/>
        </w:rPr>
        <w:t>有什么需求？如何</w:t>
      </w:r>
      <w:r>
        <w:rPr>
          <w:rFonts w:hint="eastAsia" w:ascii="Arial"/>
        </w:rPr>
        <w:t>确保</w:t>
      </w:r>
      <w:r>
        <w:rPr>
          <w:rFonts w:ascii="Arial"/>
        </w:rPr>
        <w:t>自然保护和社区经济发展</w:t>
      </w:r>
      <w:r>
        <w:rPr>
          <w:rFonts w:hint="eastAsia" w:ascii="Arial"/>
        </w:rPr>
        <w:t>的可持续性</w:t>
      </w:r>
      <w:r>
        <w:rPr>
          <w:rFonts w:ascii="Arial"/>
        </w:rPr>
        <w:t>？这些一直是保护部门</w:t>
      </w:r>
      <w:r>
        <w:rPr>
          <w:rFonts w:hint="eastAsia" w:ascii="Arial"/>
        </w:rPr>
        <w:t>、各级</w:t>
      </w:r>
      <w:r>
        <w:rPr>
          <w:rFonts w:ascii="Arial"/>
        </w:rPr>
        <w:t>政府</w:t>
      </w:r>
      <w:r>
        <w:rPr>
          <w:rFonts w:hint="eastAsia" w:ascii="Arial"/>
        </w:rPr>
        <w:t>以及自然环保组织</w:t>
      </w:r>
      <w:r>
        <w:rPr>
          <w:rFonts w:ascii="Arial"/>
        </w:rPr>
        <w:t>所关注并积极寻求解决方案的</w:t>
      </w:r>
      <w:r>
        <w:rPr>
          <w:rFonts w:hint="eastAsia" w:ascii="Arial"/>
        </w:rPr>
        <w:t>问题</w:t>
      </w:r>
      <w:r>
        <w:rPr>
          <w:rFonts w:ascii="Arial"/>
        </w:rPr>
        <w:t>。</w:t>
      </w:r>
    </w:p>
    <w:p>
      <w:pPr>
        <w:spacing w:line="360" w:lineRule="auto"/>
        <w:ind w:firstLine="420"/>
        <w:rPr>
          <w:rFonts w:ascii="Arial"/>
        </w:rPr>
      </w:pPr>
      <w:r>
        <w:rPr>
          <w:rFonts w:hint="eastAsia" w:ascii="Arial"/>
        </w:rPr>
        <w:t>2006年，在WWF</w:t>
      </w:r>
      <w:r>
        <w:rPr>
          <w:rFonts w:hint="eastAsia" w:ascii="Arial"/>
          <w:lang w:eastAsia="zh-CN"/>
        </w:rPr>
        <w:t>和</w:t>
      </w:r>
      <w:r>
        <w:rPr>
          <w:rFonts w:hint="eastAsia" w:ascii="Arial"/>
        </w:rPr>
        <w:t>西北农林科技大学的号召和组织下，200多名农林专业的志愿者于暑期奔赴秦岭大熊猫栖息地周边的20个社区，旨在</w:t>
      </w:r>
      <w:r>
        <w:rPr>
          <w:rFonts w:ascii="Arial"/>
        </w:rPr>
        <w:t>更好地保护秦岭大熊猫栖息地，</w:t>
      </w:r>
      <w:r>
        <w:rPr>
          <w:rFonts w:hint="eastAsia" w:ascii="Arial"/>
        </w:rPr>
        <w:t>并促进周边社区经济的发展。</w:t>
      </w:r>
      <w:r>
        <w:rPr>
          <w:rFonts w:ascii="Arial"/>
        </w:rPr>
        <w:t>在</w:t>
      </w:r>
      <w:r>
        <w:rPr>
          <w:rFonts w:hint="eastAsia" w:ascii="Arial"/>
        </w:rPr>
        <w:t>各个自然</w:t>
      </w:r>
      <w:r>
        <w:rPr>
          <w:rFonts w:ascii="Arial"/>
        </w:rPr>
        <w:t>保护区的支持下，</w:t>
      </w:r>
      <w:r>
        <w:rPr>
          <w:rFonts w:hint="eastAsia" w:ascii="Arial"/>
        </w:rPr>
        <w:t>青年志愿者</w:t>
      </w:r>
      <w:r>
        <w:rPr>
          <w:rFonts w:ascii="Arial"/>
        </w:rPr>
        <w:t>帮助社区</w:t>
      </w:r>
      <w:r>
        <w:rPr>
          <w:rFonts w:hint="eastAsia" w:ascii="Arial"/>
        </w:rPr>
        <w:t>开展社会经济本底调查，使得产业的发展方向更加清晰明朗；在社区开展技术培训，旨在解决社区种植养殖中的根本问题；同时，在博士团的指导下，帮助社区</w:t>
      </w:r>
      <w:r>
        <w:rPr>
          <w:rFonts w:ascii="Arial"/>
        </w:rPr>
        <w:t>开发了新的</w:t>
      </w:r>
      <w:r>
        <w:rPr>
          <w:rFonts w:hint="eastAsia" w:ascii="Arial"/>
        </w:rPr>
        <w:t>可替代生计项目，使社区群众的</w:t>
      </w:r>
      <w:r>
        <w:rPr>
          <w:rFonts w:ascii="Arial"/>
        </w:rPr>
        <w:t>增收</w:t>
      </w:r>
      <w:r>
        <w:rPr>
          <w:rFonts w:hint="eastAsia" w:ascii="Arial"/>
        </w:rPr>
        <w:t>渠道更加多样化。这一形式既促进了高校科技力量和秦岭山区之间的沟通和交流，也推动了秦岭的生态保护和社区的绿色经济发展。</w:t>
      </w:r>
    </w:p>
    <w:p>
      <w:pPr>
        <w:spacing w:line="360" w:lineRule="auto"/>
        <w:ind w:firstLine="420"/>
        <w:rPr>
          <w:rFonts w:hint="eastAsia" w:ascii="Arial"/>
        </w:rPr>
      </w:pPr>
      <w:r>
        <w:rPr>
          <w:rFonts w:hint="eastAsia" w:ascii="Arial"/>
        </w:rPr>
        <w:t>今年WWF秦岭青年使者活动将以“</w:t>
      </w:r>
      <w:r>
        <w:rPr>
          <w:rFonts w:hint="eastAsia" w:ascii="Arial"/>
          <w:lang w:val="en-US" w:eastAsia="zh-CN"/>
        </w:rPr>
        <w:t xml:space="preserve">保护秦岭生态  助力脱贫攻坚 </w:t>
      </w:r>
      <w:r>
        <w:rPr>
          <w:rFonts w:hint="eastAsia" w:ascii="Arial"/>
        </w:rPr>
        <w:t>”为口号，侧重考虑保护区及周边社区的实际需要，在有突出问题的区域针对性地开展志愿活动。同时加大后期宣传力度，大力宣扬生态环境保护意识和知识。</w:t>
      </w:r>
    </w:p>
    <w:p>
      <w:pPr>
        <w:numPr>
          <w:ilvl w:val="0"/>
          <w:numId w:val="2"/>
        </w:numPr>
        <w:tabs>
          <w:tab w:val="left" w:pos="420"/>
        </w:tabs>
        <w:spacing w:line="360" w:lineRule="auto"/>
        <w:rPr>
          <w:rFonts w:ascii="Arial"/>
          <w:b/>
          <w:sz w:val="28"/>
          <w:szCs w:val="28"/>
        </w:rPr>
      </w:pPr>
      <w:r>
        <w:rPr>
          <w:rFonts w:hint="eastAsia" w:ascii="Arial"/>
          <w:b/>
          <w:sz w:val="28"/>
          <w:szCs w:val="28"/>
        </w:rPr>
        <w:t>WWF秦岭青年使者活动区域</w:t>
      </w:r>
    </w:p>
    <w:p>
      <w:pPr>
        <w:spacing w:line="360" w:lineRule="auto"/>
        <w:ind w:firstLine="420" w:firstLineChars="200"/>
        <w:rPr>
          <w:rFonts w:ascii="Arial"/>
        </w:rPr>
      </w:pPr>
      <w:r>
        <w:rPr>
          <w:rFonts w:hint="eastAsia"/>
        </w:rPr>
        <w:t>根据</w:t>
      </w:r>
      <w:r>
        <w:rPr>
          <w:rFonts w:hint="eastAsia" w:ascii="Arial"/>
        </w:rPr>
        <w:t>WWF西安项目办和西农团委前期调查，201</w:t>
      </w:r>
      <w:r>
        <w:rPr>
          <w:rFonts w:hint="eastAsia" w:ascii="Arial"/>
          <w:lang w:val="en-US" w:eastAsia="zh-CN"/>
        </w:rPr>
        <w:t>6</w:t>
      </w:r>
      <w:r>
        <w:rPr>
          <w:rFonts w:hint="eastAsia" w:ascii="Arial"/>
        </w:rPr>
        <w:t>年WWF秦岭青年使者活动的区域将</w:t>
      </w:r>
      <w:r>
        <w:rPr>
          <w:rFonts w:ascii="Arial"/>
        </w:rPr>
        <w:t>主要包括</w:t>
      </w:r>
      <w:r>
        <w:rPr>
          <w:rFonts w:hint="eastAsia" w:ascii="Arial"/>
        </w:rPr>
        <w:t>秦岭</w:t>
      </w:r>
      <w:r>
        <w:rPr>
          <w:rFonts w:ascii="Arial"/>
        </w:rPr>
        <w:t>大熊猫自然保护区</w:t>
      </w:r>
      <w:r>
        <w:rPr>
          <w:rFonts w:hint="eastAsia" w:ascii="Arial"/>
        </w:rPr>
        <w:t>及周边的相关社区（参见图一：“秦岭大熊猫保护网络图”）</w:t>
      </w:r>
    </w:p>
    <w:p>
      <w:pPr>
        <w:numPr>
          <w:ilvl w:val="0"/>
          <w:numId w:val="2"/>
        </w:numPr>
        <w:tabs>
          <w:tab w:val="left" w:pos="420"/>
        </w:tabs>
        <w:spacing w:line="360" w:lineRule="auto"/>
        <w:rPr>
          <w:rFonts w:ascii="Arial" w:hAnsi="Arial"/>
          <w:b/>
          <w:sz w:val="28"/>
          <w:szCs w:val="28"/>
        </w:rPr>
      </w:pPr>
      <w:r>
        <w:rPr>
          <w:rFonts w:hint="eastAsia" w:ascii="Arial"/>
          <w:b/>
          <w:sz w:val="28"/>
          <w:szCs w:val="28"/>
        </w:rPr>
        <w:t>WWF秦岭青年使者活动</w:t>
      </w:r>
      <w:r>
        <w:rPr>
          <w:rFonts w:ascii="Arial"/>
          <w:b/>
          <w:sz w:val="28"/>
          <w:szCs w:val="28"/>
        </w:rPr>
        <w:t>内容</w:t>
      </w:r>
    </w:p>
    <w:p>
      <w:pPr>
        <w:spacing w:line="360" w:lineRule="auto"/>
        <w:ind w:firstLine="420"/>
        <w:jc w:val="left"/>
        <w:rPr>
          <w:rFonts w:hint="eastAsia" w:ascii="Arial"/>
        </w:rPr>
      </w:pPr>
      <w:r>
        <w:rPr>
          <w:rFonts w:hint="eastAsia" w:ascii="Arial"/>
        </w:rPr>
        <w:t>WWF秦岭青年使者活动在秦岭山区的工作内容将根据各活动开展区域的实际需求确定，以满足生态环境保护和社区经济可持续发展为核心，将秦岭青年使者所学用在实践活动中，满足当地经济可持续发展要求。在提交项目申请前，各申请队伍将通过情况介绍座谈会的形式与各活动点联系人当面交流，充分了解对应区域当前生态保护和社会发展现状、现实需求，综合考虑各方因素，根据实际能力设计项目目标。WWF秦岭青年使者活动需围绕项目设计的主要目标，突出抓好满足对应区域最迫切需要的具体工作。队伍可通过项目设计申请小额资金用于采购或制作原料或器材，支持本队项目开展。</w:t>
      </w:r>
    </w:p>
    <w:p>
      <w:pPr>
        <w:spacing w:line="360" w:lineRule="auto"/>
        <w:ind w:firstLine="420"/>
        <w:jc w:val="left"/>
        <w:rPr>
          <w:rFonts w:hint="eastAsia" w:ascii="Arial"/>
        </w:rPr>
      </w:pPr>
      <w:r>
        <w:rPr>
          <w:rFonts w:hint="eastAsia" w:ascii="Arial"/>
        </w:rPr>
        <w:t>今年的活动将主要关注两方面内容：一是支持社区可持续生计的发展，即通过生产技术扶持、销售渠道开发等方式促进秦岭地区的自然环境友好型农林产业的发展，在为当地社区百姓增加收入的同时降低社区经济活动对自然环境的不利影响、提高当地百姓的自然保护意识；二是针对旅游活动带来的对秦岭自然环境的干扰及破坏问题，通过开展游客引导教育、区域旅游活动管理、建立多方联系协调渠道等活动，减少旅游开发及运营活动带来的对秦岭自然环境的不利影响。各申报队伍在制定活动计划时</w:t>
      </w:r>
      <w:r>
        <w:rPr>
          <w:rFonts w:hint="eastAsia" w:ascii="Arial"/>
          <w:lang w:eastAsia="zh-CN"/>
        </w:rPr>
        <w:t>需</w:t>
      </w:r>
      <w:r>
        <w:rPr>
          <w:rFonts w:hint="eastAsia" w:ascii="Arial"/>
        </w:rPr>
        <w:t>对以上内容予以着重考虑。</w:t>
      </w:r>
    </w:p>
    <w:p>
      <w:pPr>
        <w:spacing w:line="360" w:lineRule="auto"/>
        <w:ind w:firstLine="420"/>
        <w:jc w:val="left"/>
        <w:rPr>
          <w:rFonts w:ascii="Arial"/>
        </w:rPr>
      </w:pPr>
      <w:r>
        <w:rPr>
          <w:rFonts w:hint="eastAsia" w:ascii="Arial"/>
        </w:rPr>
        <w:t>为了加大宣传力度，每支队伍需自行配置至少一部相机，拍摄真实反映本队活动情况的照片及视频。</w:t>
      </w:r>
    </w:p>
    <w:p>
      <w:pPr>
        <w:numPr>
          <w:ilvl w:val="0"/>
          <w:numId w:val="3"/>
        </w:numPr>
        <w:tabs>
          <w:tab w:val="left" w:pos="420"/>
        </w:tabs>
        <w:spacing w:line="360" w:lineRule="auto"/>
        <w:rPr>
          <w:rFonts w:ascii="Arial"/>
          <w:b/>
          <w:sz w:val="24"/>
        </w:rPr>
      </w:pPr>
      <w:r>
        <w:rPr>
          <w:rFonts w:hint="eastAsia" w:ascii="Arial"/>
          <w:b/>
          <w:sz w:val="24"/>
        </w:rPr>
        <w:t>WWF</w:t>
      </w:r>
      <w:r>
        <w:rPr>
          <w:rFonts w:ascii="Arial"/>
          <w:b/>
          <w:sz w:val="24"/>
        </w:rPr>
        <w:t>秦岭青年使者</w:t>
      </w:r>
      <w:r>
        <w:rPr>
          <w:rFonts w:hint="eastAsia" w:ascii="Arial"/>
          <w:b/>
          <w:sz w:val="24"/>
        </w:rPr>
        <w:t>申请流程</w:t>
      </w:r>
    </w:p>
    <w:p>
      <w:pPr>
        <w:spacing w:line="360" w:lineRule="auto"/>
        <w:rPr>
          <w:rFonts w:ascii="Arial" w:hAnsi="Arial"/>
          <w:b/>
        </w:rPr>
      </w:pPr>
      <w:r>
        <w:rPr>
          <w:rFonts w:hint="eastAsia" w:ascii="Arial"/>
          <w:b/>
        </w:rPr>
        <w:t>一、</w:t>
      </w:r>
      <w:r>
        <w:rPr>
          <w:rFonts w:ascii="Arial"/>
          <w:b/>
        </w:rPr>
        <w:t>项目</w:t>
      </w:r>
      <w:r>
        <w:rPr>
          <w:rFonts w:hint="eastAsia" w:ascii="Arial"/>
          <w:b/>
        </w:rPr>
        <w:t>前期设计</w:t>
      </w:r>
      <w:r>
        <w:rPr>
          <w:rFonts w:ascii="Arial"/>
          <w:b/>
        </w:rPr>
        <w:t>：</w:t>
      </w:r>
    </w:p>
    <w:p>
      <w:pPr>
        <w:numPr>
          <w:ilvl w:val="0"/>
          <w:numId w:val="4"/>
        </w:numPr>
        <w:tabs>
          <w:tab w:val="left" w:pos="360"/>
        </w:tabs>
        <w:spacing w:line="360" w:lineRule="auto"/>
        <w:rPr>
          <w:rFonts w:ascii="Arial" w:hAnsi="Arial"/>
        </w:rPr>
      </w:pPr>
      <w:r>
        <w:rPr>
          <w:rFonts w:ascii="Arial"/>
        </w:rPr>
        <w:t>了解秦岭</w:t>
      </w:r>
      <w:r>
        <w:rPr>
          <w:rFonts w:hint="eastAsia" w:ascii="Arial"/>
        </w:rPr>
        <w:t>的重要生态价值，</w:t>
      </w:r>
      <w:r>
        <w:rPr>
          <w:rFonts w:ascii="Arial" w:hAnsi="Arial"/>
        </w:rPr>
        <w:t>WWF</w:t>
      </w:r>
      <w:r>
        <w:rPr>
          <w:rFonts w:ascii="Arial"/>
        </w:rPr>
        <w:t>在秦岭的工作</w:t>
      </w:r>
      <w:r>
        <w:rPr>
          <w:rFonts w:hint="eastAsia" w:ascii="Arial"/>
        </w:rPr>
        <w:t>重点</w:t>
      </w:r>
      <w:r>
        <w:rPr>
          <w:rFonts w:ascii="Arial"/>
        </w:rPr>
        <w:t>；</w:t>
      </w:r>
    </w:p>
    <w:p>
      <w:pPr>
        <w:numPr>
          <w:ilvl w:val="0"/>
          <w:numId w:val="4"/>
        </w:numPr>
        <w:tabs>
          <w:tab w:val="left" w:pos="360"/>
        </w:tabs>
        <w:spacing w:line="360" w:lineRule="auto"/>
        <w:rPr>
          <w:rFonts w:ascii="Arial" w:hAnsi="Arial"/>
        </w:rPr>
      </w:pPr>
      <w:r>
        <w:rPr>
          <w:rFonts w:hint="eastAsia" w:ascii="Arial"/>
        </w:rPr>
        <w:t>掌握过往秦岭青年使者的工作经验，避免项目重复性或效果不理想的志愿服务工作；</w:t>
      </w:r>
    </w:p>
    <w:p>
      <w:pPr>
        <w:numPr>
          <w:ilvl w:val="0"/>
          <w:numId w:val="4"/>
        </w:numPr>
        <w:tabs>
          <w:tab w:val="left" w:pos="360"/>
        </w:tabs>
        <w:spacing w:line="360" w:lineRule="auto"/>
        <w:rPr>
          <w:rFonts w:ascii="Arial" w:hAnsi="Arial"/>
        </w:rPr>
      </w:pPr>
      <w:r>
        <w:rPr>
          <w:rFonts w:hint="eastAsia" w:ascii="Arial"/>
        </w:rPr>
        <w:t>与秦岭保护区人员、往届青年使者（或其它有效途径）联系，了解地方工作具体需求；</w:t>
      </w:r>
    </w:p>
    <w:p>
      <w:pPr>
        <w:numPr>
          <w:ilvl w:val="0"/>
          <w:numId w:val="4"/>
        </w:numPr>
        <w:tabs>
          <w:tab w:val="left" w:pos="360"/>
        </w:tabs>
        <w:spacing w:line="360" w:lineRule="auto"/>
        <w:rPr>
          <w:rFonts w:ascii="Arial" w:hAnsi="Arial"/>
        </w:rPr>
      </w:pPr>
      <w:r>
        <w:rPr>
          <w:rFonts w:hint="eastAsia" w:ascii="Arial"/>
        </w:rPr>
        <w:t>根据活动点的实际需求，进一步针对性地了解当地信息、搜集相关资料；</w:t>
      </w:r>
    </w:p>
    <w:p>
      <w:pPr>
        <w:numPr>
          <w:ilvl w:val="0"/>
          <w:numId w:val="4"/>
        </w:numPr>
        <w:tabs>
          <w:tab w:val="left" w:pos="360"/>
        </w:tabs>
        <w:spacing w:line="360" w:lineRule="auto"/>
        <w:rPr>
          <w:rFonts w:ascii="Arial" w:hAnsi="Arial"/>
        </w:rPr>
      </w:pPr>
      <w:r>
        <w:rPr>
          <w:rFonts w:hint="eastAsia" w:ascii="Arial"/>
        </w:rPr>
        <w:t>咨询相关领域专家或老师，结合自身能力和其它实际情况，完善目标和预计产出的设计，编写活动计划。</w:t>
      </w:r>
    </w:p>
    <w:p>
      <w:pPr>
        <w:spacing w:line="360" w:lineRule="auto"/>
        <w:rPr>
          <w:rFonts w:ascii="Arial" w:hAnsi="Arial"/>
          <w:b/>
        </w:rPr>
      </w:pPr>
      <w:r>
        <w:rPr>
          <w:rFonts w:hint="eastAsia" w:ascii="Arial"/>
          <w:b/>
        </w:rPr>
        <w:t>二、</w:t>
      </w:r>
      <w:r>
        <w:rPr>
          <w:rFonts w:ascii="Arial"/>
          <w:b/>
        </w:rPr>
        <w:t>项目</w:t>
      </w:r>
      <w:r>
        <w:rPr>
          <w:rFonts w:hint="eastAsia" w:ascii="Arial"/>
          <w:b/>
        </w:rPr>
        <w:t>设计要点</w:t>
      </w:r>
      <w:r>
        <w:rPr>
          <w:rFonts w:ascii="Arial"/>
          <w:b/>
        </w:rPr>
        <w:t>：</w:t>
      </w:r>
    </w:p>
    <w:p>
      <w:pPr>
        <w:numPr>
          <w:ilvl w:val="0"/>
          <w:numId w:val="5"/>
        </w:numPr>
        <w:tabs>
          <w:tab w:val="left" w:pos="360"/>
        </w:tabs>
        <w:spacing w:line="360" w:lineRule="auto"/>
        <w:rPr>
          <w:rFonts w:ascii="Arial"/>
          <w:b/>
        </w:rPr>
      </w:pPr>
      <w:r>
        <w:rPr>
          <w:rFonts w:hint="eastAsia" w:ascii="Arial"/>
        </w:rPr>
        <w:t>项目设计要求目标明确，以简单实用为主；</w:t>
      </w:r>
    </w:p>
    <w:p>
      <w:pPr>
        <w:numPr>
          <w:ilvl w:val="0"/>
          <w:numId w:val="5"/>
        </w:numPr>
        <w:tabs>
          <w:tab w:val="left" w:pos="360"/>
        </w:tabs>
        <w:spacing w:line="360" w:lineRule="auto"/>
        <w:rPr>
          <w:rFonts w:ascii="Arial"/>
          <w:b/>
        </w:rPr>
      </w:pPr>
      <w:r>
        <w:rPr>
          <w:rFonts w:hint="eastAsia" w:ascii="Arial"/>
        </w:rPr>
        <w:t>充分考虑项目实施人员和团队能力，以及活动经费和时间的限制（对于超过活动时间的项目设计，需明确提供逾期后的解决办法。）；</w:t>
      </w:r>
    </w:p>
    <w:p>
      <w:pPr>
        <w:numPr>
          <w:ilvl w:val="0"/>
          <w:numId w:val="5"/>
        </w:numPr>
        <w:tabs>
          <w:tab w:val="left" w:pos="360"/>
        </w:tabs>
        <w:spacing w:line="360" w:lineRule="auto"/>
        <w:rPr>
          <w:rFonts w:ascii="Arial"/>
          <w:b/>
        </w:rPr>
      </w:pPr>
      <w:r>
        <w:rPr>
          <w:rFonts w:hint="eastAsia" w:ascii="Arial"/>
        </w:rPr>
        <w:t>兼顾项目发展的可持续性和可操作性；</w:t>
      </w:r>
    </w:p>
    <w:p>
      <w:pPr>
        <w:numPr>
          <w:ilvl w:val="0"/>
          <w:numId w:val="5"/>
        </w:numPr>
        <w:tabs>
          <w:tab w:val="left" w:pos="360"/>
        </w:tabs>
        <w:spacing w:line="360" w:lineRule="auto"/>
        <w:rPr>
          <w:rFonts w:ascii="Arial"/>
          <w:b/>
        </w:rPr>
      </w:pPr>
      <w:r>
        <w:rPr>
          <w:rFonts w:hint="eastAsia" w:ascii="Arial"/>
        </w:rPr>
        <w:t>项目内容应重质量，以微小规模试点为主；</w:t>
      </w:r>
    </w:p>
    <w:p>
      <w:pPr>
        <w:numPr>
          <w:ilvl w:val="0"/>
          <w:numId w:val="5"/>
        </w:numPr>
        <w:tabs>
          <w:tab w:val="left" w:pos="360"/>
        </w:tabs>
        <w:spacing w:line="360" w:lineRule="auto"/>
        <w:rPr>
          <w:rFonts w:ascii="Arial"/>
          <w:b/>
        </w:rPr>
      </w:pPr>
      <w:r>
        <w:rPr>
          <w:rFonts w:hint="eastAsia" w:ascii="Arial"/>
        </w:rPr>
        <w:t>项目实施效果评估方案。</w:t>
      </w:r>
    </w:p>
    <w:p>
      <w:pPr>
        <w:pStyle w:val="9"/>
        <w:numPr>
          <w:ilvl w:val="0"/>
          <w:numId w:val="6"/>
        </w:numPr>
        <w:spacing w:line="360" w:lineRule="auto"/>
        <w:ind w:firstLineChars="0"/>
        <w:rPr>
          <w:rFonts w:ascii="Arial"/>
          <w:b/>
        </w:rPr>
      </w:pPr>
      <w:r>
        <w:rPr>
          <w:rFonts w:hint="eastAsia" w:ascii="Arial"/>
          <w:b/>
        </w:rPr>
        <w:t>申报流程</w:t>
      </w:r>
      <w:r>
        <w:rPr>
          <w:rFonts w:ascii="Arial"/>
          <w:b/>
        </w:rPr>
        <w:t>：</w:t>
      </w:r>
    </w:p>
    <w:p>
      <w:pPr>
        <w:spacing w:line="360" w:lineRule="auto"/>
        <w:rPr>
          <w:rFonts w:ascii="Arial" w:hAnsi="Arial"/>
          <w:b/>
        </w:rPr>
      </w:pPr>
      <w:r>
        <w:rPr>
          <w:rFonts w:hint="eastAsia" w:ascii="Arial"/>
          <w:b/>
        </w:rPr>
        <w:t>（一）报名申请</w:t>
      </w:r>
    </w:p>
    <w:p>
      <w:pPr>
        <w:spacing w:line="360" w:lineRule="auto"/>
        <w:rPr>
          <w:rFonts w:ascii="Arial"/>
          <w:color w:val="000000"/>
        </w:rPr>
      </w:pPr>
      <w:r>
        <w:rPr>
          <w:rFonts w:hint="eastAsia" w:ascii="Arial"/>
          <w:color w:val="000000"/>
        </w:rPr>
        <w:t>提交申请表格和实施方案，方案内容包括如下：</w:t>
      </w:r>
    </w:p>
    <w:p>
      <w:pPr>
        <w:spacing w:line="360" w:lineRule="auto"/>
        <w:rPr>
          <w:rFonts w:ascii="Arial"/>
          <w:color w:val="000000"/>
        </w:rPr>
      </w:pPr>
      <w:r>
        <w:rPr>
          <w:rFonts w:hint="eastAsia" w:ascii="Arial"/>
          <w:color w:val="000000"/>
        </w:rPr>
        <w:t>1. 社区现状（不超过300字）</w:t>
      </w:r>
    </w:p>
    <w:p>
      <w:pPr>
        <w:spacing w:line="360" w:lineRule="auto"/>
        <w:rPr>
          <w:rFonts w:ascii="Arial"/>
          <w:color w:val="000000"/>
        </w:rPr>
      </w:pPr>
      <w:r>
        <w:rPr>
          <w:rFonts w:hint="eastAsia" w:ascii="Arial"/>
          <w:color w:val="000000"/>
        </w:rPr>
        <w:t>2. 目标和预计产出（不超过600）</w:t>
      </w:r>
    </w:p>
    <w:p>
      <w:pPr>
        <w:spacing w:line="360" w:lineRule="auto"/>
        <w:rPr>
          <w:rFonts w:ascii="Arial"/>
          <w:color w:val="000000"/>
        </w:rPr>
      </w:pPr>
      <w:r>
        <w:rPr>
          <w:rFonts w:hint="eastAsia" w:ascii="Arial"/>
          <w:color w:val="000000"/>
        </w:rPr>
        <w:t>3. 解决方案（不超过600字）</w:t>
      </w:r>
    </w:p>
    <w:p>
      <w:pPr>
        <w:spacing w:line="360" w:lineRule="auto"/>
        <w:rPr>
          <w:rFonts w:ascii="Arial"/>
          <w:color w:val="000000"/>
        </w:rPr>
      </w:pPr>
      <w:r>
        <w:rPr>
          <w:rFonts w:hint="eastAsia" w:ascii="Arial"/>
          <w:color w:val="000000"/>
        </w:rPr>
        <w:t>4. 暑期行动计划和后续行动计划（不超过2000字）</w:t>
      </w:r>
    </w:p>
    <w:p>
      <w:pPr>
        <w:spacing w:line="360" w:lineRule="auto"/>
        <w:rPr>
          <w:rFonts w:ascii="Arial"/>
          <w:color w:val="000000"/>
        </w:rPr>
      </w:pPr>
      <w:r>
        <w:rPr>
          <w:rFonts w:hint="eastAsia" w:ascii="Arial"/>
          <w:color w:val="000000"/>
        </w:rPr>
        <w:t>5. 具体的项目预算</w:t>
      </w:r>
    </w:p>
    <w:p>
      <w:pPr>
        <w:spacing w:line="360" w:lineRule="auto"/>
        <w:rPr>
          <w:rFonts w:ascii="Arial"/>
          <w:color w:val="000000"/>
        </w:rPr>
      </w:pPr>
      <w:r>
        <w:rPr>
          <w:rFonts w:hint="eastAsia" w:ascii="Arial"/>
          <w:b/>
        </w:rPr>
        <w:t>（二）项目筛选：</w:t>
      </w:r>
    </w:p>
    <w:p>
      <w:pPr>
        <w:spacing w:line="360" w:lineRule="auto"/>
        <w:rPr>
          <w:rFonts w:ascii="Arial"/>
          <w:b/>
        </w:rPr>
      </w:pPr>
      <w:r>
        <w:rPr>
          <w:rFonts w:hint="eastAsia" w:ascii="Arial"/>
          <w:b/>
        </w:rPr>
        <w:t>1.项目初选</w:t>
      </w:r>
    </w:p>
    <w:p>
      <w:pPr>
        <w:spacing w:line="360" w:lineRule="auto"/>
        <w:rPr>
          <w:rFonts w:ascii="Arial"/>
        </w:rPr>
      </w:pPr>
      <w:r>
        <w:rPr>
          <w:rFonts w:hint="eastAsia" w:ascii="Arial"/>
        </w:rPr>
        <w:t>（1）由世界自然基金会（WWF）和西农团委审核申报队伍的项目方案；</w:t>
      </w:r>
    </w:p>
    <w:p>
      <w:pPr>
        <w:spacing w:line="360" w:lineRule="auto"/>
        <w:rPr>
          <w:rFonts w:ascii="Arial"/>
        </w:rPr>
      </w:pPr>
      <w:r>
        <w:rPr>
          <w:rFonts w:hint="eastAsia" w:ascii="Arial"/>
        </w:rPr>
        <w:t>（2）项目入选者进行面试和答辩；</w:t>
      </w:r>
    </w:p>
    <w:p>
      <w:pPr>
        <w:spacing w:line="360" w:lineRule="auto"/>
        <w:rPr>
          <w:rFonts w:ascii="Arial"/>
        </w:rPr>
      </w:pPr>
      <w:r>
        <w:rPr>
          <w:rFonts w:hint="eastAsia" w:ascii="Arial"/>
        </w:rPr>
        <w:t>（3）选出</w:t>
      </w:r>
      <w:r>
        <w:rPr>
          <w:rFonts w:hint="eastAsia" w:ascii="Arial"/>
          <w:lang w:val="en-US" w:eastAsia="zh-CN"/>
        </w:rPr>
        <w:t>6</w:t>
      </w:r>
      <w:r>
        <w:rPr>
          <w:rFonts w:hint="eastAsia" w:ascii="Arial"/>
        </w:rPr>
        <w:t>支（</w:t>
      </w:r>
      <w:r>
        <w:rPr>
          <w:rFonts w:hint="eastAsia" w:ascii="Arial"/>
          <w:lang w:val="en-US" w:eastAsia="zh-CN"/>
        </w:rPr>
        <w:t>具体保护区见附件4</w:t>
      </w:r>
      <w:r>
        <w:rPr>
          <w:rFonts w:hint="eastAsia" w:ascii="Arial"/>
        </w:rPr>
        <w:t>）优秀队伍参加活动。</w:t>
      </w:r>
    </w:p>
    <w:p>
      <w:pPr>
        <w:spacing w:line="360" w:lineRule="auto"/>
        <w:rPr>
          <w:rFonts w:ascii="Arial" w:hAnsi="Arial"/>
        </w:rPr>
      </w:pPr>
      <w:r>
        <w:rPr>
          <w:rFonts w:hint="eastAsia" w:ascii="Arial"/>
          <w:b/>
        </w:rPr>
        <w:t>2.项目二期修订和信函收集：</w:t>
      </w:r>
    </w:p>
    <w:p>
      <w:pPr>
        <w:spacing w:line="360" w:lineRule="auto"/>
        <w:rPr>
          <w:rFonts w:ascii="Arial"/>
        </w:rPr>
      </w:pPr>
      <w:r>
        <w:rPr>
          <w:rFonts w:hint="eastAsia" w:ascii="Arial"/>
        </w:rPr>
        <w:t>（1）联系保护区相关人员获取反馈意见后，进一步改进和完善项目设计；</w:t>
      </w:r>
    </w:p>
    <w:p>
      <w:pPr>
        <w:pStyle w:val="9"/>
        <w:spacing w:line="360" w:lineRule="auto"/>
        <w:ind w:firstLine="0" w:firstLineChars="0"/>
        <w:rPr>
          <w:rFonts w:ascii="Arial"/>
        </w:rPr>
      </w:pPr>
      <w:r>
        <w:rPr>
          <w:rFonts w:hint="eastAsia" w:ascii="Arial"/>
        </w:rPr>
        <w:t>（2）递交相关保护区“欢迎信函”（或其它书面确认文字证明）；</w:t>
      </w:r>
    </w:p>
    <w:p>
      <w:pPr>
        <w:spacing w:line="360" w:lineRule="auto"/>
        <w:rPr>
          <w:rFonts w:ascii="Arial"/>
          <w:b/>
          <w:highlight w:val="yellow"/>
        </w:rPr>
      </w:pPr>
      <w:r>
        <w:rPr>
          <w:rFonts w:hint="eastAsia" w:ascii="Arial"/>
        </w:rPr>
        <w:t>（3）提供队内专家和老师的确认信函（或其它书面确认文字证明）。</w:t>
      </w:r>
    </w:p>
    <w:p>
      <w:pPr>
        <w:spacing w:line="360" w:lineRule="auto"/>
        <w:rPr>
          <w:rFonts w:ascii="Arial"/>
          <w:b/>
        </w:rPr>
      </w:pPr>
      <w:r>
        <w:rPr>
          <w:rFonts w:hint="eastAsia" w:ascii="Arial"/>
          <w:b/>
        </w:rPr>
        <w:t>（三）活动启动：</w:t>
      </w:r>
    </w:p>
    <w:p>
      <w:pPr>
        <w:spacing w:line="360" w:lineRule="auto"/>
        <w:rPr>
          <w:rFonts w:ascii="Arial"/>
        </w:rPr>
      </w:pPr>
      <w:r>
        <w:rPr>
          <w:rFonts w:hint="eastAsia" w:ascii="Arial"/>
        </w:rPr>
        <w:t>1.由世界自然基金会（WWF）联合团委书面通知选定的</w:t>
      </w:r>
      <w:r>
        <w:rPr>
          <w:rFonts w:hint="eastAsia" w:ascii="Arial"/>
          <w:lang w:val="en-US" w:eastAsia="zh-CN"/>
        </w:rPr>
        <w:t>6</w:t>
      </w:r>
      <w:r>
        <w:rPr>
          <w:rFonts w:hint="eastAsia" w:ascii="Arial"/>
        </w:rPr>
        <w:t>支队伍；</w:t>
      </w:r>
    </w:p>
    <w:p>
      <w:pPr>
        <w:spacing w:line="360" w:lineRule="auto"/>
        <w:rPr>
          <w:rFonts w:ascii="Arial"/>
        </w:rPr>
      </w:pPr>
      <w:r>
        <w:rPr>
          <w:rFonts w:hint="eastAsia" w:ascii="Arial"/>
        </w:rPr>
        <w:t>2.前期筹备、统一培训；</w:t>
      </w:r>
    </w:p>
    <w:p>
      <w:pPr>
        <w:spacing w:line="360" w:lineRule="auto"/>
        <w:rPr>
          <w:rFonts w:ascii="Arial"/>
        </w:rPr>
      </w:pPr>
      <w:r>
        <w:rPr>
          <w:rFonts w:hint="eastAsia" w:ascii="Arial"/>
        </w:rPr>
        <w:t>3.启动仪式；</w:t>
      </w:r>
    </w:p>
    <w:p>
      <w:pPr>
        <w:spacing w:line="360" w:lineRule="auto"/>
        <w:rPr>
          <w:rFonts w:ascii="Arial"/>
        </w:rPr>
      </w:pPr>
      <w:r>
        <w:rPr>
          <w:rFonts w:hint="eastAsia" w:ascii="Arial"/>
        </w:rPr>
        <w:t>4.开展暑期活动；</w:t>
      </w:r>
    </w:p>
    <w:p>
      <w:pPr>
        <w:spacing w:line="360" w:lineRule="auto"/>
        <w:rPr>
          <w:rFonts w:ascii="Arial"/>
        </w:rPr>
      </w:pPr>
      <w:r>
        <w:rPr>
          <w:rFonts w:hint="eastAsia" w:ascii="Arial"/>
        </w:rPr>
        <w:t>5.各队伍提交活动资料、总结报告；</w:t>
      </w:r>
    </w:p>
    <w:p>
      <w:pPr>
        <w:spacing w:line="360" w:lineRule="auto"/>
        <w:rPr>
          <w:rFonts w:ascii="Arial"/>
        </w:rPr>
      </w:pPr>
      <w:r>
        <w:rPr>
          <w:rFonts w:hint="eastAsia" w:ascii="Arial"/>
        </w:rPr>
        <w:t>6.活动宣传；</w:t>
      </w:r>
    </w:p>
    <w:p>
      <w:pPr>
        <w:spacing w:line="360" w:lineRule="auto"/>
        <w:rPr>
          <w:rFonts w:ascii="Arial" w:hAnsi="Arial"/>
        </w:rPr>
      </w:pPr>
      <w:r>
        <w:rPr>
          <w:rFonts w:hint="eastAsia" w:ascii="Arial"/>
        </w:rPr>
        <w:t>7.项目效果评估。</w:t>
      </w:r>
    </w:p>
    <w:p>
      <w:pPr>
        <w:numPr>
          <w:ilvl w:val="0"/>
          <w:numId w:val="7"/>
        </w:numPr>
        <w:tabs>
          <w:tab w:val="left" w:pos="420"/>
        </w:tabs>
        <w:spacing w:line="360" w:lineRule="auto"/>
        <w:rPr>
          <w:rFonts w:ascii="Arial"/>
          <w:b/>
          <w:sz w:val="24"/>
        </w:rPr>
      </w:pPr>
      <w:r>
        <w:rPr>
          <w:rFonts w:hint="eastAsia" w:ascii="Arial"/>
          <w:b/>
          <w:sz w:val="24"/>
        </w:rPr>
        <w:t>项目申请指南</w:t>
      </w:r>
    </w:p>
    <w:p>
      <w:pPr>
        <w:spacing w:line="360" w:lineRule="auto"/>
        <w:rPr>
          <w:rFonts w:ascii="Arial"/>
        </w:rPr>
      </w:pPr>
      <w:r>
        <w:rPr>
          <w:rFonts w:hint="eastAsia" w:ascii="Arial"/>
          <w:b/>
        </w:rPr>
        <w:t>工作时间：</w:t>
      </w:r>
      <w:r>
        <w:rPr>
          <w:rFonts w:hint="eastAsia" w:ascii="Arial"/>
          <w:color w:val="000000"/>
        </w:rPr>
        <w:t>201</w:t>
      </w:r>
      <w:r>
        <w:rPr>
          <w:rFonts w:hint="eastAsia" w:ascii="Arial"/>
          <w:color w:val="000000"/>
          <w:lang w:val="en-US" w:eastAsia="zh-CN"/>
        </w:rPr>
        <w:t>6</w:t>
      </w:r>
      <w:r>
        <w:rPr>
          <w:rFonts w:hint="eastAsia" w:ascii="Arial"/>
          <w:color w:val="000000"/>
        </w:rPr>
        <w:t>.7--8月(具体出发日期待定)</w:t>
      </w:r>
    </w:p>
    <w:p>
      <w:pPr>
        <w:spacing w:line="360" w:lineRule="auto"/>
        <w:ind w:left="1033" w:hanging="1033" w:hangingChars="490"/>
        <w:rPr>
          <w:rFonts w:ascii="Arial"/>
          <w:color w:val="000000"/>
        </w:rPr>
      </w:pPr>
      <w:r>
        <w:rPr>
          <w:rFonts w:hint="eastAsia" w:ascii="Arial"/>
          <w:b/>
        </w:rPr>
        <w:t>工作区域：</w:t>
      </w:r>
      <w:r>
        <w:rPr>
          <w:rFonts w:hint="eastAsia" w:ascii="Arial"/>
        </w:rPr>
        <w:t>WWF联合团委联系的保护区及周边社区等活动点</w:t>
      </w:r>
      <w:r>
        <w:rPr>
          <w:rFonts w:hint="eastAsia" w:ascii="Arial"/>
          <w:color w:val="000000"/>
        </w:rPr>
        <w:t>。</w:t>
      </w:r>
    </w:p>
    <w:p>
      <w:pPr>
        <w:spacing w:line="360" w:lineRule="auto"/>
        <w:ind w:left="1033" w:hanging="1033" w:hangingChars="490"/>
        <w:rPr>
          <w:rFonts w:ascii="Arial"/>
          <w:b/>
        </w:rPr>
      </w:pPr>
      <w:r>
        <w:rPr>
          <w:rFonts w:hint="eastAsia" w:ascii="Arial"/>
          <w:b/>
        </w:rPr>
        <w:t>WWF秦岭青年使者——走进秦岭（保护区活动）组团要求：</w:t>
      </w:r>
    </w:p>
    <w:p>
      <w:pPr>
        <w:numPr>
          <w:ilvl w:val="0"/>
          <w:numId w:val="8"/>
        </w:numPr>
        <w:tabs>
          <w:tab w:val="left" w:pos="360"/>
        </w:tabs>
        <w:spacing w:line="360" w:lineRule="auto"/>
        <w:ind w:left="357" w:hanging="357"/>
        <w:rPr>
          <w:rFonts w:ascii="Arial" w:hAnsi="Arial"/>
          <w:color w:val="000000"/>
        </w:rPr>
      </w:pPr>
      <w:r>
        <w:rPr>
          <w:rFonts w:hint="eastAsia" w:ascii="Arial" w:hAnsi="Arial"/>
          <w:color w:val="000000"/>
        </w:rPr>
        <w:t>同学们在组建队伍和制定活动计划时需充分考虑经费上的限制，确定队伍人数和活动时长，以充分利用有限资源、取得最大化产出为原则。</w:t>
      </w:r>
    </w:p>
    <w:p>
      <w:pPr>
        <w:numPr>
          <w:ilvl w:val="0"/>
          <w:numId w:val="8"/>
        </w:numPr>
        <w:tabs>
          <w:tab w:val="left" w:pos="360"/>
        </w:tabs>
        <w:spacing w:line="360" w:lineRule="auto"/>
        <w:ind w:left="357" w:hanging="357"/>
        <w:rPr>
          <w:rFonts w:ascii="Arial" w:hAnsi="Arial"/>
          <w:color w:val="000000"/>
        </w:rPr>
      </w:pPr>
      <w:r>
        <w:rPr>
          <w:rFonts w:ascii="Arial"/>
          <w:color w:val="000000"/>
        </w:rPr>
        <w:t>每支</w:t>
      </w:r>
      <w:r>
        <w:rPr>
          <w:rFonts w:hint="eastAsia" w:ascii="Arial"/>
          <w:color w:val="000000"/>
        </w:rPr>
        <w:t>队伍</w:t>
      </w:r>
      <w:r>
        <w:rPr>
          <w:rFonts w:ascii="Arial"/>
          <w:color w:val="000000"/>
        </w:rPr>
        <w:t>由队员</w:t>
      </w:r>
      <w:r>
        <w:rPr>
          <w:rFonts w:hint="eastAsia" w:ascii="Arial"/>
          <w:color w:val="000000"/>
        </w:rPr>
        <w:t>（含研究生、专家等）</w:t>
      </w:r>
      <w:r>
        <w:rPr>
          <w:rFonts w:ascii="Arial" w:hAnsi="Arial"/>
          <w:color w:val="000000"/>
        </w:rPr>
        <w:t>+1</w:t>
      </w:r>
      <w:r>
        <w:rPr>
          <w:rFonts w:ascii="Arial"/>
          <w:color w:val="000000"/>
        </w:rPr>
        <w:t>名带队老师组成</w:t>
      </w:r>
      <w:r>
        <w:rPr>
          <w:rFonts w:hint="eastAsia" w:ascii="Arial"/>
          <w:color w:val="000000"/>
        </w:rPr>
        <w:t>，队员能力、数量需与项目设计内容相符，以适合具体需求为主要选拔原则，带队老师由WWF秦岭青年使者组织方启动前统一安排；</w:t>
      </w:r>
    </w:p>
    <w:p>
      <w:pPr>
        <w:numPr>
          <w:ilvl w:val="0"/>
          <w:numId w:val="8"/>
        </w:numPr>
        <w:tabs>
          <w:tab w:val="left" w:pos="360"/>
        </w:tabs>
        <w:spacing w:line="360" w:lineRule="auto"/>
        <w:ind w:left="357" w:hanging="357"/>
        <w:rPr>
          <w:rFonts w:ascii="Arial" w:hAnsi="Arial"/>
        </w:rPr>
      </w:pPr>
      <w:r>
        <w:rPr>
          <w:rFonts w:hint="eastAsia" w:ascii="Arial"/>
        </w:rPr>
        <w:t>外校学生参加活动者，必须征得所在高校团委同意</w:t>
      </w:r>
      <w:r>
        <w:rPr>
          <w:rFonts w:hint="eastAsia" w:ascii="Arial"/>
          <w:color w:val="000000"/>
        </w:rPr>
        <w:t>，并承担所在学校到西北农林科技大学交通费等相关费用，参加学生将在活动出征前培训期间分散插入到其他组中，使各组人员搭配良好，从而有利于同学之间的广泛交流和后期的宣传联络，为活动</w:t>
      </w:r>
      <w:r>
        <w:rPr>
          <w:rFonts w:hint="eastAsia" w:ascii="Arial"/>
        </w:rPr>
        <w:t>今后深入到各高校奠定基础；</w:t>
      </w:r>
    </w:p>
    <w:p>
      <w:pPr>
        <w:numPr>
          <w:ilvl w:val="0"/>
          <w:numId w:val="8"/>
        </w:numPr>
        <w:tabs>
          <w:tab w:val="left" w:pos="360"/>
        </w:tabs>
        <w:spacing w:line="360" w:lineRule="auto"/>
        <w:ind w:left="357" w:hanging="357"/>
        <w:rPr>
          <w:rFonts w:ascii="Arial"/>
          <w:color w:val="000000"/>
        </w:rPr>
      </w:pPr>
      <w:r>
        <w:rPr>
          <w:rFonts w:hint="eastAsia" w:ascii="Arial"/>
          <w:color w:val="000000"/>
        </w:rPr>
        <w:t>各队伍应在项目申请前充分调研，提供队内专家和老师的确认信函；</w:t>
      </w:r>
    </w:p>
    <w:p>
      <w:pPr>
        <w:numPr>
          <w:ilvl w:val="0"/>
          <w:numId w:val="8"/>
        </w:numPr>
        <w:tabs>
          <w:tab w:val="left" w:pos="360"/>
        </w:tabs>
        <w:spacing w:line="360" w:lineRule="auto"/>
        <w:ind w:left="357" w:hanging="357"/>
        <w:rPr>
          <w:rFonts w:ascii="Arial" w:hAnsi="Arial"/>
        </w:rPr>
      </w:pPr>
      <w:r>
        <w:rPr>
          <w:rFonts w:hint="eastAsia" w:ascii="Arial"/>
          <w:color w:val="000000"/>
        </w:rPr>
        <w:t>对在活动实施阶段参与活动队员与申请书不符的、活动时间少于计划的队伍，活动组织方将严肃处理</w:t>
      </w:r>
      <w:r>
        <w:rPr>
          <w:rFonts w:hint="eastAsia" w:ascii="Arial"/>
          <w:color w:val="000000"/>
          <w:lang w:eastAsia="zh-CN"/>
        </w:rPr>
        <w:t>。</w:t>
      </w:r>
      <w:bookmarkStart w:id="0" w:name="_GoBack"/>
      <w:bookmarkEnd w:id="0"/>
    </w:p>
    <w:p>
      <w:pP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ail">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800000000000000"/>
    <w:charset w:val="00"/>
    <w:family w:val="auto"/>
    <w:pitch w:val="default"/>
    <w:sig w:usb0="0000028F" w:usb1="00000000" w:usb2="00000000" w:usb3="00000000" w:csb0="2000009F" w:csb1="4701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
    <w:nsid w:val="0000000F"/>
    <w:multiLevelType w:val="multilevel"/>
    <w:tmpl w:val="0000000F"/>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4">
    <w:nsid w:val="0000000E"/>
    <w:multiLevelType w:val="multilevel"/>
    <w:tmpl w:val="0000000E"/>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0">
    <w:nsid w:val="0000000A"/>
    <w:multiLevelType w:val="multilevel"/>
    <w:tmpl w:val="0000000A"/>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7">
    <w:nsid w:val="00000011"/>
    <w:multiLevelType w:val="multilevel"/>
    <w:tmpl w:val="00000011"/>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420"/>
        </w:tabs>
        <w:ind w:left="42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0000013"/>
    <w:multiLevelType w:val="multilevel"/>
    <w:tmpl w:val="00000013"/>
    <w:lvl w:ilvl="0" w:tentative="1">
      <w:start w:val="1"/>
      <w:numFmt w:val="decimal"/>
      <w:lvlText w:val="%1."/>
      <w:lvlJc w:val="left"/>
      <w:pPr>
        <w:tabs>
          <w:tab w:val="left" w:pos="360"/>
        </w:tabs>
        <w:ind w:left="360" w:hanging="360"/>
      </w:pPr>
      <w:rPr>
        <w:rFonts w:ascii="Arial" w:hAnsi="Times New Roman" w:eastAsia="宋体" w:cs="Times New Roman"/>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420"/>
        </w:tabs>
        <w:ind w:left="420" w:hanging="420"/>
      </w:pPr>
      <w:rPr>
        <w:b w:val="0"/>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420"/>
        </w:tabs>
        <w:ind w:left="420" w:hanging="420"/>
      </w:pPr>
      <w:rPr>
        <w:b w:val="0"/>
      </w:r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09564911">
    <w:nsid w:val="48187EEF"/>
    <w:multiLevelType w:val="multilevel"/>
    <w:tmpl w:val="48187EEF"/>
    <w:lvl w:ilvl="0" w:tentative="1">
      <w:start w:val="3"/>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00000012"/>
    <w:multiLevelType w:val="multilevel"/>
    <w:tmpl w:val="00000012"/>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14"/>
  </w:num>
  <w:num w:numId="3">
    <w:abstractNumId w:val="10"/>
  </w:num>
  <w:num w:numId="4">
    <w:abstractNumId w:val="17"/>
  </w:num>
  <w:num w:numId="5">
    <w:abstractNumId w:val="19"/>
  </w:num>
  <w:num w:numId="6">
    <w:abstractNumId w:val="1209564911"/>
  </w:num>
  <w:num w:numId="7">
    <w:abstractNumId w:val="18"/>
  </w:num>
  <w:num w:numId="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46"/>
    <w:rsid w:val="00345B46"/>
    <w:rsid w:val="00366B62"/>
    <w:rsid w:val="00D859EE"/>
    <w:rsid w:val="00E05575"/>
    <w:rsid w:val="158A1A29"/>
    <w:rsid w:val="433E604D"/>
    <w:rsid w:val="6DB1714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0"/>
    <w:rPr>
      <w:rFonts w:ascii="Times New Roman" w:hAnsi="Times New Roman" w:eastAsia="宋体" w:cs="Times New Roman"/>
      <w:sz w:val="18"/>
      <w:szCs w:val="18"/>
    </w:rPr>
  </w:style>
  <w:style w:type="character" w:customStyle="1" w:styleId="8">
    <w:name w:val="页眉 Char"/>
    <w:basedOn w:val="4"/>
    <w:link w:val="3"/>
    <w:qFormat/>
    <w:uiPriority w:val="0"/>
    <w:rPr>
      <w:rFonts w:ascii="Times New Roman" w:hAnsi="Times New Roman" w:eastAsia="宋体" w:cs="Times New Roman"/>
      <w:sz w:val="18"/>
      <w:szCs w:val="18"/>
    </w:rPr>
  </w:style>
  <w:style w:type="paragraph" w:customStyle="1" w:styleId="9">
    <w:name w:val="列出段落1"/>
    <w:basedOn w:val="1"/>
    <w:qFormat/>
    <w:uiPriority w:val="34"/>
    <w:pPr>
      <w:ind w:firstLine="420" w:firstLineChars="200"/>
    </w:pPr>
  </w:style>
  <w:style w:type="character" w:customStyle="1" w:styleId="10">
    <w:name w:val="zhengwen1"/>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XJTU</Company>
  <Pages>7</Pages>
  <Words>811</Words>
  <Characters>4627</Characters>
  <Lines>38</Lines>
  <Paragraphs>10</Paragraphs>
  <ScaleCrop>false</ScaleCrop>
  <LinksUpToDate>false</LinksUpToDate>
  <CharactersWithSpaces>5428</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2015-05-07T07:20:00Z</dcterms:created>
  <dc:creator>刘业兴</dc:creator>
  <cp:lastModifiedBy>Administrator</cp:lastModifiedBy>
  <cp:lastPrinted>2016-05-30T09:10:00Z</cp:lastPrinted>
  <dcterms:modified xsi:type="dcterms:W3CDTF">2016-05-30T10:29:09Z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