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r>
        <w:t xml:space="preserve">附件 </w:t>
      </w:r>
      <w:r>
        <w:rPr>
          <w:rFonts w:ascii="Arial" w:eastAsia="Arial"/>
        </w:rPr>
        <w:t>2</w:t>
      </w:r>
      <w:r>
        <w:t>：小游戏类别参赛要求</w:t>
      </w:r>
    </w:p>
    <w:bookmarkEnd w:id="0"/>
    <w:p>
      <w:pPr>
        <w:pStyle w:val="3"/>
        <w:numPr>
          <w:ilvl w:val="1"/>
          <w:numId w:val="1"/>
        </w:numPr>
        <w:tabs>
          <w:tab w:val="left" w:pos="631"/>
        </w:tabs>
        <w:spacing w:before="228" w:after="0" w:line="240" w:lineRule="auto"/>
        <w:ind w:left="630" w:right="0" w:hanging="531"/>
        <w:jc w:val="left"/>
      </w:pPr>
      <w:r>
        <w:rPr>
          <w:spacing w:val="-1"/>
        </w:rPr>
        <w:t>参赛作品要求</w:t>
      </w:r>
    </w:p>
    <w:p>
      <w:pPr>
        <w:pStyle w:val="5"/>
        <w:spacing w:before="290" w:line="364" w:lineRule="auto"/>
        <w:ind w:left="100" w:right="238" w:firstLine="479"/>
      </w:pPr>
      <w:r>
        <w:t>本次大赛的小游戏参赛作品，参赛队伍应以中国传统文化为主题进行创作。参赛作品可以选择直接体现中国传统文化（例如中国非物质文化遗产相关的传统工艺及文化内容等</w:t>
      </w:r>
      <w:r>
        <w:rPr>
          <w:spacing w:val="-105"/>
        </w:rPr>
        <w:t>）</w:t>
      </w:r>
      <w:r>
        <w:rPr>
          <w:spacing w:val="-15"/>
        </w:rPr>
        <w:t>，也可以在中国传统文化的基础上结合中国元素进行创新策划与开发，从艺术表现、</w:t>
      </w:r>
      <w:r>
        <w:t>玩法设计、关卡设置等多方面体现。</w:t>
      </w:r>
    </w:p>
    <w:p>
      <w:pPr>
        <w:pStyle w:val="5"/>
        <w:spacing w:before="2"/>
        <w:ind w:left="580"/>
      </w:pPr>
      <w:r>
        <w:t>中国传统文化内涵丰富，作品选题可以参考但不限于以下类目：</w:t>
      </w:r>
    </w:p>
    <w:p>
      <w:pPr>
        <w:pStyle w:val="8"/>
        <w:numPr>
          <w:ilvl w:val="2"/>
          <w:numId w:val="1"/>
        </w:numPr>
        <w:tabs>
          <w:tab w:val="left" w:pos="999"/>
          <w:tab w:val="left" w:pos="1000"/>
        </w:tabs>
        <w:spacing w:before="160" w:after="0" w:line="240" w:lineRule="auto"/>
        <w:ind w:left="999" w:right="0" w:hanging="420"/>
        <w:jc w:val="left"/>
        <w:rPr>
          <w:sz w:val="24"/>
        </w:rPr>
      </w:pPr>
      <w:r>
        <w:rPr>
          <w:sz w:val="24"/>
        </w:rPr>
        <w:t>民间传说：白蛇传传说、济公传说、梁祝传说、西施传说等</w:t>
      </w:r>
    </w:p>
    <w:p>
      <w:pPr>
        <w:pStyle w:val="8"/>
        <w:numPr>
          <w:ilvl w:val="2"/>
          <w:numId w:val="1"/>
        </w:numPr>
        <w:tabs>
          <w:tab w:val="left" w:pos="999"/>
          <w:tab w:val="left" w:pos="1000"/>
        </w:tabs>
        <w:spacing w:before="160" w:after="0" w:line="364" w:lineRule="auto"/>
        <w:ind w:left="999" w:right="355" w:hanging="420"/>
        <w:jc w:val="left"/>
        <w:rPr>
          <w:sz w:val="24"/>
        </w:rPr>
      </w:pPr>
      <w:r>
        <w:rPr>
          <w:sz w:val="24"/>
        </w:rPr>
        <w:t>传统体育、游艺与杂技 ：蹴鞠、少林功夫、武当武术、太极拳（</w:t>
      </w:r>
      <w:r>
        <w:rPr>
          <w:spacing w:val="-4"/>
          <w:sz w:val="24"/>
        </w:rPr>
        <w:t>杨氏太极拳、</w:t>
      </w:r>
      <w:r>
        <w:rPr>
          <w:sz w:val="24"/>
        </w:rPr>
        <w:t>陈氏太极拳）等</w:t>
      </w:r>
    </w:p>
    <w:p>
      <w:pPr>
        <w:pStyle w:val="8"/>
        <w:numPr>
          <w:ilvl w:val="2"/>
          <w:numId w:val="1"/>
        </w:numPr>
        <w:tabs>
          <w:tab w:val="left" w:pos="999"/>
          <w:tab w:val="left" w:pos="1000"/>
        </w:tabs>
        <w:spacing w:before="1" w:after="0" w:line="364" w:lineRule="auto"/>
        <w:ind w:left="999" w:right="357" w:hanging="420"/>
        <w:jc w:val="left"/>
        <w:rPr>
          <w:sz w:val="24"/>
        </w:rPr>
      </w:pPr>
      <w:r>
        <w:rPr>
          <w:spacing w:val="-11"/>
          <w:sz w:val="24"/>
        </w:rPr>
        <w:t>传统音乐：古琴艺术、蒙古族长调民歌、西安鼓乐、侗族大歌、河曲民歌、梅州</w:t>
      </w:r>
      <w:r>
        <w:rPr>
          <w:sz w:val="24"/>
        </w:rPr>
        <w:t>客家山歌、聊斋俚曲、土家族打溜子等</w:t>
      </w:r>
    </w:p>
    <w:p>
      <w:pPr>
        <w:pStyle w:val="8"/>
        <w:numPr>
          <w:ilvl w:val="2"/>
          <w:numId w:val="1"/>
        </w:numPr>
        <w:tabs>
          <w:tab w:val="left" w:pos="999"/>
          <w:tab w:val="left" w:pos="1000"/>
        </w:tabs>
        <w:spacing w:before="1" w:after="0" w:line="240" w:lineRule="auto"/>
        <w:ind w:left="999" w:right="0" w:hanging="420"/>
        <w:jc w:val="left"/>
        <w:rPr>
          <w:sz w:val="24"/>
        </w:rPr>
      </w:pPr>
      <w:r>
        <w:rPr>
          <w:sz w:val="24"/>
        </w:rPr>
        <w:t>传统戏剧：粤剧、昆曲、京剧、皮影戏、木偶戏等</w:t>
      </w:r>
    </w:p>
    <w:p>
      <w:pPr>
        <w:pStyle w:val="8"/>
        <w:numPr>
          <w:ilvl w:val="2"/>
          <w:numId w:val="1"/>
        </w:numPr>
        <w:tabs>
          <w:tab w:val="left" w:pos="999"/>
          <w:tab w:val="left" w:pos="1000"/>
        </w:tabs>
        <w:spacing w:before="160" w:after="0" w:line="240" w:lineRule="auto"/>
        <w:ind w:left="999" w:right="0" w:hanging="420"/>
        <w:jc w:val="left"/>
        <w:rPr>
          <w:sz w:val="24"/>
        </w:rPr>
      </w:pPr>
      <w:r>
        <w:rPr>
          <w:sz w:val="24"/>
        </w:rPr>
        <w:t>民俗：春节、端午节、中秋节、重阳节、女娲祭典、农历二十四节气、珠算等</w:t>
      </w:r>
    </w:p>
    <w:p>
      <w:pPr>
        <w:pStyle w:val="8"/>
        <w:numPr>
          <w:ilvl w:val="2"/>
          <w:numId w:val="1"/>
        </w:numPr>
        <w:tabs>
          <w:tab w:val="left" w:pos="999"/>
          <w:tab w:val="left" w:pos="1000"/>
        </w:tabs>
        <w:spacing w:before="160" w:after="0" w:line="240" w:lineRule="auto"/>
        <w:ind w:left="999" w:right="0" w:hanging="420"/>
        <w:jc w:val="left"/>
        <w:rPr>
          <w:sz w:val="24"/>
        </w:rPr>
      </w:pPr>
      <w:r>
        <w:rPr>
          <w:sz w:val="24"/>
        </w:rPr>
        <w:t>传统医药：针灸、中医正骨疗法、中医诊法、同仁堂中医药文化等</w:t>
      </w:r>
    </w:p>
    <w:p>
      <w:pPr>
        <w:pStyle w:val="8"/>
        <w:numPr>
          <w:ilvl w:val="2"/>
          <w:numId w:val="1"/>
        </w:numPr>
        <w:tabs>
          <w:tab w:val="left" w:pos="999"/>
          <w:tab w:val="left" w:pos="1000"/>
        </w:tabs>
        <w:spacing w:before="161" w:after="0" w:line="364" w:lineRule="auto"/>
        <w:ind w:left="999" w:right="355" w:hanging="420"/>
        <w:jc w:val="left"/>
        <w:rPr>
          <w:sz w:val="24"/>
        </w:rPr>
      </w:pPr>
      <w:r>
        <w:rPr>
          <w:spacing w:val="-22"/>
          <w:sz w:val="24"/>
        </w:rPr>
        <w:t>传统美术：中国篆刻、中国书法、中国剪纸、年画、象牙雕刻、苗绣</w:t>
      </w:r>
      <w:r>
        <w:rPr>
          <w:sz w:val="24"/>
        </w:rPr>
        <w:t>（</w:t>
      </w:r>
      <w:r>
        <w:rPr>
          <w:spacing w:val="-4"/>
          <w:sz w:val="24"/>
        </w:rPr>
        <w:t>雷山苗绣、</w:t>
      </w:r>
      <w:r>
        <w:rPr>
          <w:sz w:val="24"/>
        </w:rPr>
        <w:t>花溪苗绣、剑河苗绣）等</w:t>
      </w:r>
    </w:p>
    <w:p>
      <w:pPr>
        <w:pStyle w:val="8"/>
        <w:numPr>
          <w:ilvl w:val="2"/>
          <w:numId w:val="1"/>
        </w:numPr>
        <w:tabs>
          <w:tab w:val="left" w:pos="999"/>
          <w:tab w:val="left" w:pos="1000"/>
        </w:tabs>
        <w:spacing w:before="0" w:after="0" w:line="240" w:lineRule="auto"/>
        <w:ind w:left="999" w:right="0" w:hanging="420"/>
        <w:jc w:val="left"/>
        <w:rPr>
          <w:sz w:val="24"/>
        </w:rPr>
      </w:pPr>
      <w:r>
        <w:rPr>
          <w:sz w:val="24"/>
        </w:rPr>
        <w:t>传统舞蹈：秧歌 、狮舞、英歌、花鼓灯、土家族摆手舞等</w:t>
      </w:r>
    </w:p>
    <w:p>
      <w:pPr>
        <w:pStyle w:val="8"/>
        <w:numPr>
          <w:ilvl w:val="2"/>
          <w:numId w:val="1"/>
        </w:numPr>
        <w:tabs>
          <w:tab w:val="left" w:pos="999"/>
          <w:tab w:val="left" w:pos="1000"/>
        </w:tabs>
        <w:spacing w:before="161" w:after="0" w:line="240" w:lineRule="auto"/>
        <w:ind w:left="999" w:right="0" w:hanging="420"/>
        <w:jc w:val="left"/>
        <w:rPr>
          <w:sz w:val="24"/>
        </w:rPr>
      </w:pPr>
      <w:r>
        <w:rPr>
          <w:sz w:val="24"/>
        </w:rPr>
        <w:t>曲艺：昆曲、东北二人转、扬州清曲、河洛大鼓、河南坠子等</w:t>
      </w:r>
    </w:p>
    <w:p>
      <w:pPr>
        <w:pStyle w:val="8"/>
        <w:numPr>
          <w:ilvl w:val="2"/>
          <w:numId w:val="1"/>
        </w:numPr>
        <w:tabs>
          <w:tab w:val="left" w:pos="999"/>
          <w:tab w:val="left" w:pos="1000"/>
        </w:tabs>
        <w:spacing w:before="160" w:after="0" w:line="364" w:lineRule="auto"/>
        <w:ind w:left="999" w:right="358" w:hanging="420"/>
        <w:jc w:val="left"/>
        <w:rPr>
          <w:sz w:val="24"/>
        </w:rPr>
      </w:pPr>
      <w:r>
        <w:rPr>
          <w:spacing w:val="-8"/>
          <w:sz w:val="24"/>
        </w:rPr>
        <w:t>传统技艺：景德镇手工制瓷技艺、武夷岩茶</w:t>
      </w:r>
      <w:r>
        <w:rPr>
          <w:sz w:val="24"/>
        </w:rPr>
        <w:t>（大红袍</w:t>
      </w:r>
      <w:r>
        <w:rPr>
          <w:spacing w:val="-24"/>
          <w:sz w:val="24"/>
        </w:rPr>
        <w:t>）</w:t>
      </w:r>
      <w:r>
        <w:rPr>
          <w:spacing w:val="-7"/>
          <w:sz w:val="24"/>
        </w:rPr>
        <w:t>制作技艺、宜兴紫砂陶制</w:t>
      </w:r>
      <w:r>
        <w:rPr>
          <w:sz w:val="24"/>
        </w:rPr>
        <w:t>作技艺等</w:t>
      </w:r>
    </w:p>
    <w:p>
      <w:pPr>
        <w:pStyle w:val="5"/>
        <w:spacing w:before="1" w:line="364" w:lineRule="auto"/>
        <w:ind w:left="520" w:right="359"/>
      </w:pPr>
      <w:r>
        <w:t xml:space="preserve">注：更多非物质文化遗产目录可查阅相关网站 </w:t>
      </w:r>
      <w:r>
        <w:fldChar w:fldCharType="begin"/>
      </w:r>
      <w:r>
        <w:instrText xml:space="preserve"> HYPERLINK "http://www.ihchina.cn/5/5_1.html" \h </w:instrText>
      </w:r>
      <w:r>
        <w:fldChar w:fldCharType="separate"/>
      </w:r>
      <w:r>
        <w:rPr>
          <w:rFonts w:ascii="Arial" w:eastAsia="Arial"/>
          <w:color w:val="118EFF"/>
        </w:rPr>
        <w:t>http://www.ihchina.cn/5/5_1.html</w:t>
      </w:r>
      <w:r>
        <w:rPr>
          <w:rFonts w:ascii="Arial" w:eastAsia="Arial"/>
          <w:color w:val="118EFF"/>
        </w:rPr>
        <w:fldChar w:fldCharType="end"/>
      </w:r>
      <w:r>
        <w:t>。本次大赛的小游戏参赛作品应按照本规程要求，将相关的说明文件上传至大赛官方</w:t>
      </w:r>
    </w:p>
    <w:p>
      <w:pPr>
        <w:pStyle w:val="5"/>
        <w:spacing w:before="1" w:line="364" w:lineRule="auto"/>
        <w:ind w:left="100" w:right="359"/>
      </w:pPr>
      <w:r>
        <w:rPr>
          <w:spacing w:val="-10"/>
        </w:rPr>
        <w:t>网站</w:t>
      </w:r>
      <w:r>
        <w:t>（</w:t>
      </w:r>
      <w:r>
        <w:rPr>
          <w:spacing w:val="-2"/>
        </w:rPr>
        <w:t>境内参赛队伍采用中文参赛、境外参赛队伍可以采用中文或英文参赛</w:t>
      </w:r>
      <w:r>
        <w:rPr>
          <w:spacing w:val="-120"/>
        </w:rPr>
        <w:t>）</w:t>
      </w:r>
      <w:r>
        <w:rPr>
          <w:spacing w:val="-9"/>
        </w:rPr>
        <w:t>，具体包含</w:t>
      </w:r>
      <w:r>
        <w:t>以下内容：</w:t>
      </w:r>
    </w:p>
    <w:p>
      <w:pPr>
        <w:pStyle w:val="8"/>
        <w:numPr>
          <w:ilvl w:val="0"/>
          <w:numId w:val="2"/>
        </w:numPr>
        <w:tabs>
          <w:tab w:val="left" w:pos="941"/>
        </w:tabs>
        <w:spacing w:before="1" w:after="0" w:line="364" w:lineRule="auto"/>
        <w:ind w:left="940" w:right="354" w:hanging="420"/>
        <w:jc w:val="both"/>
        <w:rPr>
          <w:rFonts w:ascii="Arial" w:eastAsia="Arial"/>
          <w:sz w:val="24"/>
        </w:rPr>
      </w:pPr>
      <w:r>
        <w:rPr>
          <w:spacing w:val="-7"/>
          <w:sz w:val="24"/>
        </w:rPr>
        <w:t>介绍文档：综合描述作品和团队情况，内容应包括但不限于小游戏介绍、与中国传统文化的结合、玩法介绍、团队组成与分工等，如果引用非团队成员的游戏创</w:t>
      </w:r>
      <w:r>
        <w:rPr>
          <w:spacing w:val="-3"/>
          <w:sz w:val="24"/>
        </w:rPr>
        <w:t xml:space="preserve">意或开发成果，务必在文档中说明。文档要求提交 </w:t>
      </w:r>
      <w:r>
        <w:rPr>
          <w:rFonts w:ascii="Arial" w:eastAsia="Arial"/>
          <w:sz w:val="24"/>
        </w:rPr>
        <w:t>PDF</w:t>
      </w:r>
      <w:r>
        <w:rPr>
          <w:rFonts w:ascii="Arial" w:eastAsia="Arial"/>
          <w:spacing w:val="-2"/>
          <w:sz w:val="24"/>
        </w:rPr>
        <w:t xml:space="preserve"> </w:t>
      </w:r>
      <w:r>
        <w:rPr>
          <w:spacing w:val="-6"/>
          <w:sz w:val="24"/>
        </w:rPr>
        <w:t xml:space="preserve">格式，文件大小在 </w:t>
      </w:r>
      <w:r>
        <w:rPr>
          <w:rFonts w:ascii="Arial" w:eastAsia="Arial"/>
          <w:spacing w:val="-6"/>
          <w:sz w:val="24"/>
        </w:rPr>
        <w:t>10M</w:t>
      </w:r>
    </w:p>
    <w:p>
      <w:pPr>
        <w:spacing w:after="0" w:line="364" w:lineRule="auto"/>
        <w:jc w:val="both"/>
        <w:rPr>
          <w:rFonts w:ascii="Arial" w:eastAsia="Arial"/>
          <w:sz w:val="24"/>
        </w:rPr>
        <w:sectPr>
          <w:pgSz w:w="11900" w:h="16840"/>
          <w:pgMar w:top="1500" w:right="1000" w:bottom="280" w:left="1260" w:header="720" w:footer="720" w:gutter="0"/>
        </w:sectPr>
      </w:pPr>
    </w:p>
    <w:p>
      <w:pPr>
        <w:pStyle w:val="5"/>
        <w:spacing w:before="40"/>
        <w:ind w:left="940"/>
      </w:pPr>
      <w:r>
        <w:t>以内。</w:t>
      </w:r>
    </w:p>
    <w:p>
      <w:pPr>
        <w:pStyle w:val="8"/>
        <w:numPr>
          <w:ilvl w:val="0"/>
          <w:numId w:val="2"/>
        </w:numPr>
        <w:tabs>
          <w:tab w:val="left" w:pos="939"/>
          <w:tab w:val="left" w:pos="941"/>
        </w:tabs>
        <w:spacing w:before="160" w:after="0" w:line="364" w:lineRule="auto"/>
        <w:ind w:left="940" w:right="358" w:hanging="420"/>
        <w:jc w:val="left"/>
        <w:rPr>
          <w:sz w:val="24"/>
        </w:rPr>
      </w:pPr>
      <w:r>
        <w:rPr>
          <w:spacing w:val="-7"/>
          <w:sz w:val="24"/>
        </w:rPr>
        <w:t>演示视频：演示小游戏的整体思路、介绍和玩法并配上讲解。演示参赛作品的主</w:t>
      </w:r>
      <w:r>
        <w:rPr>
          <w:spacing w:val="-6"/>
          <w:sz w:val="24"/>
        </w:rPr>
        <w:t xml:space="preserve">要使用流程，时长限在 </w:t>
      </w:r>
      <w:r>
        <w:rPr>
          <w:rFonts w:ascii="Arial" w:eastAsia="Arial"/>
          <w:sz w:val="24"/>
        </w:rPr>
        <w:t>3</w:t>
      </w:r>
      <w:r>
        <w:rPr>
          <w:rFonts w:ascii="Arial" w:eastAsia="Arial"/>
          <w:spacing w:val="-6"/>
          <w:sz w:val="24"/>
        </w:rPr>
        <w:t xml:space="preserve"> </w:t>
      </w:r>
      <w:r>
        <w:rPr>
          <w:sz w:val="24"/>
        </w:rPr>
        <w:t>分钟内，在大赛官网直接上传视频文件。</w:t>
      </w:r>
    </w:p>
    <w:p>
      <w:pPr>
        <w:pStyle w:val="8"/>
        <w:numPr>
          <w:ilvl w:val="0"/>
          <w:numId w:val="2"/>
        </w:numPr>
        <w:tabs>
          <w:tab w:val="left" w:pos="939"/>
          <w:tab w:val="left" w:pos="941"/>
        </w:tabs>
        <w:spacing w:before="1" w:after="0" w:line="240" w:lineRule="auto"/>
        <w:ind w:left="940" w:right="0" w:hanging="421"/>
        <w:jc w:val="left"/>
        <w:rPr>
          <w:sz w:val="24"/>
        </w:rPr>
      </w:pPr>
      <w:r>
        <w:rPr>
          <w:spacing w:val="-16"/>
          <w:sz w:val="24"/>
        </w:rPr>
        <w:t xml:space="preserve">小游戏 </w:t>
      </w:r>
      <w:r>
        <w:rPr>
          <w:rFonts w:ascii="Arial" w:eastAsia="Arial"/>
          <w:sz w:val="24"/>
        </w:rPr>
        <w:t>appid</w:t>
      </w:r>
      <w:r>
        <w:rPr>
          <w:sz w:val="24"/>
        </w:rPr>
        <w:t>。</w:t>
      </w:r>
    </w:p>
    <w:p>
      <w:pPr>
        <w:pStyle w:val="8"/>
        <w:numPr>
          <w:ilvl w:val="0"/>
          <w:numId w:val="2"/>
        </w:numPr>
        <w:tabs>
          <w:tab w:val="left" w:pos="939"/>
          <w:tab w:val="left" w:pos="941"/>
        </w:tabs>
        <w:spacing w:before="160" w:after="0" w:line="364" w:lineRule="auto"/>
        <w:ind w:left="100" w:right="1260" w:firstLine="419"/>
        <w:jc w:val="left"/>
        <w:rPr>
          <w:b/>
          <w:sz w:val="24"/>
        </w:rPr>
      </w:pPr>
      <w:r>
        <w:rPr>
          <w:spacing w:val="-1"/>
          <w:sz w:val="24"/>
        </w:rPr>
        <w:t>小游戏端代码包：参赛作品的小程序端代码包，统一提交压缩包格式。</w:t>
      </w:r>
      <w:r>
        <w:rPr>
          <w:b/>
          <w:sz w:val="24"/>
        </w:rPr>
        <w:t>说明：</w:t>
      </w:r>
    </w:p>
    <w:p>
      <w:pPr>
        <w:pStyle w:val="8"/>
        <w:numPr>
          <w:ilvl w:val="0"/>
          <w:numId w:val="3"/>
        </w:numPr>
        <w:tabs>
          <w:tab w:val="left" w:pos="881"/>
        </w:tabs>
        <w:spacing w:before="1" w:after="0" w:line="240" w:lineRule="auto"/>
        <w:ind w:left="880" w:right="0" w:hanging="361"/>
        <w:jc w:val="left"/>
        <w:rPr>
          <w:sz w:val="24"/>
        </w:rPr>
      </w:pPr>
      <w:r>
        <w:rPr>
          <w:sz w:val="24"/>
        </w:rPr>
        <w:t>小游戏参赛作品应是注册为游戏类目的小程序；</w:t>
      </w:r>
    </w:p>
    <w:p>
      <w:pPr>
        <w:pStyle w:val="8"/>
        <w:numPr>
          <w:ilvl w:val="0"/>
          <w:numId w:val="3"/>
        </w:numPr>
        <w:tabs>
          <w:tab w:val="left" w:pos="881"/>
        </w:tabs>
        <w:spacing w:before="160" w:after="0" w:line="240" w:lineRule="auto"/>
        <w:ind w:left="880" w:right="0" w:hanging="361"/>
        <w:jc w:val="left"/>
        <w:rPr>
          <w:sz w:val="24"/>
        </w:rPr>
      </w:pPr>
      <w:r>
        <w:rPr>
          <w:sz w:val="24"/>
        </w:rPr>
        <w:t>所有参赛队伍必须在大赛官网注册报名；</w:t>
      </w:r>
    </w:p>
    <w:p>
      <w:pPr>
        <w:pStyle w:val="8"/>
        <w:numPr>
          <w:ilvl w:val="0"/>
          <w:numId w:val="3"/>
        </w:numPr>
        <w:tabs>
          <w:tab w:val="left" w:pos="881"/>
        </w:tabs>
        <w:spacing w:before="223" w:after="0" w:line="374" w:lineRule="auto"/>
        <w:ind w:left="880" w:right="354" w:hanging="360"/>
        <w:jc w:val="both"/>
        <w:rPr>
          <w:sz w:val="24"/>
        </w:rPr>
      </w:pPr>
      <w:r>
        <w:rPr>
          <w:spacing w:val="-1"/>
          <w:sz w:val="24"/>
        </w:rPr>
        <w:t>请所有参赛队伍注册个人类型的小游戏参加比赛。境外赛区无法完成小游戏注册</w:t>
      </w:r>
      <w:r>
        <w:rPr>
          <w:spacing w:val="-19"/>
          <w:sz w:val="24"/>
        </w:rPr>
        <w:t>的 参 赛 队 伍 可 申 请 测 试 账 号 并 提 交 开 发 版 进行 参赛 ， 参 见</w:t>
      </w:r>
      <w:r>
        <w:rPr>
          <w:rFonts w:ascii="Arial" w:eastAsia="Arial"/>
          <w:color w:val="118EFF"/>
          <w:spacing w:val="-19"/>
          <w:sz w:val="24"/>
        </w:rPr>
        <w:t>https://developers.weixin.qq.com/miniprogram/dev/devtools/sandbox.html</w:t>
      </w:r>
      <w:r>
        <w:rPr>
          <w:spacing w:val="-19"/>
          <w:sz w:val="24"/>
        </w:rPr>
        <w:t>。</w:t>
      </w:r>
    </w:p>
    <w:p>
      <w:pPr>
        <w:pStyle w:val="8"/>
        <w:numPr>
          <w:ilvl w:val="0"/>
          <w:numId w:val="3"/>
        </w:numPr>
        <w:tabs>
          <w:tab w:val="left" w:pos="881"/>
        </w:tabs>
        <w:spacing w:before="0" w:after="0" w:line="240" w:lineRule="auto"/>
        <w:ind w:left="880" w:right="0" w:hanging="361"/>
        <w:jc w:val="left"/>
        <w:rPr>
          <w:sz w:val="24"/>
        </w:rPr>
      </w:pPr>
      <w:r>
        <w:rPr>
          <w:sz w:val="24"/>
        </w:rPr>
        <w:t>所有参赛队伍均可以针对所有微信小游戏支持的服务范围和所在类目进行开发；</w:t>
      </w:r>
    </w:p>
    <w:p>
      <w:pPr>
        <w:pStyle w:val="8"/>
        <w:numPr>
          <w:ilvl w:val="0"/>
          <w:numId w:val="3"/>
        </w:numPr>
        <w:tabs>
          <w:tab w:val="left" w:pos="881"/>
        </w:tabs>
        <w:spacing w:before="172" w:after="0" w:line="374" w:lineRule="auto"/>
        <w:ind w:left="880" w:right="233" w:hanging="360"/>
        <w:jc w:val="left"/>
        <w:rPr>
          <w:sz w:val="24"/>
        </w:rPr>
      </w:pPr>
      <w:r>
        <w:rPr>
          <w:spacing w:val="-9"/>
          <w:sz w:val="24"/>
        </w:rPr>
        <w:t>个人类型小游戏提交审核需提供《计算机软件著作权登记证书》、《游戏自审自查</w:t>
      </w:r>
      <w:r>
        <w:rPr>
          <w:spacing w:val="-14"/>
          <w:sz w:val="24"/>
        </w:rPr>
        <w:t>报告》。未上线发布的小游戏参赛作品，必须提交体验版，否则将无法进行评审。</w:t>
      </w:r>
      <w:r>
        <w:rPr>
          <w:sz w:val="24"/>
        </w:rPr>
        <w:t>小游戏上线与否，不会影响后续评审。</w:t>
      </w:r>
    </w:p>
    <w:p>
      <w:pPr>
        <w:pStyle w:val="3"/>
        <w:numPr>
          <w:ilvl w:val="1"/>
          <w:numId w:val="1"/>
        </w:numPr>
        <w:tabs>
          <w:tab w:val="left" w:pos="631"/>
        </w:tabs>
        <w:spacing w:before="68" w:after="0" w:line="240" w:lineRule="auto"/>
        <w:ind w:left="630" w:right="0" w:hanging="531"/>
        <w:jc w:val="left"/>
      </w:pPr>
      <w:r>
        <w:rPr>
          <w:spacing w:val="-2"/>
        </w:rPr>
        <w:t>全国总决赛的奖项设置</w:t>
      </w:r>
    </w:p>
    <w:p>
      <w:pPr>
        <w:pStyle w:val="5"/>
        <w:spacing w:before="290"/>
        <w:ind w:left="520"/>
      </w:pPr>
      <w:r>
        <w:t xml:space="preserve">总决赛现场赛的奖金池为 </w:t>
      </w:r>
      <w:r>
        <w:rPr>
          <w:rFonts w:ascii="Arial" w:eastAsia="Arial"/>
        </w:rPr>
        <w:t xml:space="preserve">33 </w:t>
      </w:r>
      <w:r>
        <w:t>万元人民币，所有奖金均为税前金额，具体见下表。</w:t>
      </w:r>
    </w:p>
    <w:p>
      <w:pPr>
        <w:pStyle w:val="5"/>
        <w:spacing w:before="2"/>
        <w:ind w:left="0"/>
        <w:rPr>
          <w:sz w:val="6"/>
        </w:rPr>
      </w:pPr>
    </w:p>
    <w:tbl>
      <w:tblPr>
        <w:tblStyle w:val="7"/>
        <w:tblW w:w="8293" w:type="dxa"/>
        <w:tblInd w:w="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4"/>
        <w:gridCol w:w="1415"/>
        <w:gridCol w:w="1559"/>
        <w:gridCol w:w="3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114" w:type="dxa"/>
          </w:tcPr>
          <w:p>
            <w:pPr>
              <w:pStyle w:val="9"/>
              <w:ind w:right="189"/>
              <w:rPr>
                <w:sz w:val="24"/>
              </w:rPr>
            </w:pPr>
            <w:r>
              <w:rPr>
                <w:sz w:val="24"/>
              </w:rPr>
              <w:t>奖项名称</w:t>
            </w:r>
          </w:p>
        </w:tc>
        <w:tc>
          <w:tcPr>
            <w:tcW w:w="1415" w:type="dxa"/>
          </w:tcPr>
          <w:p>
            <w:pPr>
              <w:pStyle w:val="9"/>
              <w:ind w:left="447" w:right="438"/>
              <w:rPr>
                <w:sz w:val="24"/>
              </w:rPr>
            </w:pPr>
            <w:r>
              <w:rPr>
                <w:sz w:val="24"/>
              </w:rPr>
              <w:t>数量</w:t>
            </w:r>
          </w:p>
        </w:tc>
        <w:tc>
          <w:tcPr>
            <w:tcW w:w="1559" w:type="dxa"/>
          </w:tcPr>
          <w:p>
            <w:pPr>
              <w:pStyle w:val="9"/>
              <w:ind w:left="539"/>
              <w:jc w:val="left"/>
              <w:rPr>
                <w:sz w:val="24"/>
              </w:rPr>
            </w:pPr>
            <w:r>
              <w:rPr>
                <w:sz w:val="24"/>
              </w:rPr>
              <w:t>对象</w:t>
            </w:r>
          </w:p>
        </w:tc>
        <w:tc>
          <w:tcPr>
            <w:tcW w:w="3205" w:type="dxa"/>
          </w:tcPr>
          <w:p>
            <w:pPr>
              <w:pStyle w:val="9"/>
              <w:ind w:left="1102" w:right="1092"/>
              <w:rPr>
                <w:sz w:val="24"/>
              </w:rPr>
            </w:pPr>
            <w:r>
              <w:rPr>
                <w:sz w:val="24"/>
              </w:rPr>
              <w:t>奖励内容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114" w:type="dxa"/>
          </w:tcPr>
          <w:p>
            <w:pPr>
              <w:pStyle w:val="9"/>
              <w:ind w:right="189"/>
              <w:rPr>
                <w:sz w:val="24"/>
              </w:rPr>
            </w:pPr>
            <w:r>
              <w:rPr>
                <w:sz w:val="24"/>
              </w:rPr>
              <w:t>特等奖</w:t>
            </w:r>
          </w:p>
        </w:tc>
        <w:tc>
          <w:tcPr>
            <w:tcW w:w="1415" w:type="dxa"/>
          </w:tcPr>
          <w:p>
            <w:pPr>
              <w:pStyle w:val="9"/>
              <w:spacing w:before="96"/>
              <w:ind w:left="8"/>
              <w:rPr>
                <w:rFonts w:ascii="Arial"/>
                <w:sz w:val="24"/>
              </w:rPr>
            </w:pPr>
            <w:r>
              <w:rPr>
                <w:rFonts w:ascii="Arial"/>
                <w:sz w:val="24"/>
              </w:rPr>
              <w:t>1</w:t>
            </w:r>
          </w:p>
        </w:tc>
        <w:tc>
          <w:tcPr>
            <w:tcW w:w="1559" w:type="dxa"/>
          </w:tcPr>
          <w:p>
            <w:pPr>
              <w:pStyle w:val="9"/>
              <w:ind w:left="539"/>
              <w:jc w:val="left"/>
              <w:rPr>
                <w:sz w:val="24"/>
              </w:rPr>
            </w:pPr>
            <w:r>
              <w:rPr>
                <w:sz w:val="24"/>
              </w:rPr>
              <w:t>团队</w:t>
            </w:r>
          </w:p>
        </w:tc>
        <w:tc>
          <w:tcPr>
            <w:tcW w:w="3205" w:type="dxa"/>
          </w:tcPr>
          <w:p>
            <w:pPr>
              <w:pStyle w:val="9"/>
              <w:ind w:left="295"/>
              <w:jc w:val="left"/>
              <w:rPr>
                <w:sz w:val="24"/>
              </w:rPr>
            </w:pPr>
            <w:r>
              <w:rPr>
                <w:sz w:val="24"/>
              </w:rPr>
              <w:t xml:space="preserve">证书，奖金 </w:t>
            </w:r>
            <w:r>
              <w:rPr>
                <w:rFonts w:ascii="Arial" w:eastAsia="Arial"/>
                <w:sz w:val="24"/>
              </w:rPr>
              <w:t xml:space="preserve">100,000 </w:t>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2114" w:type="dxa"/>
          </w:tcPr>
          <w:p>
            <w:pPr>
              <w:pStyle w:val="9"/>
              <w:spacing w:before="83"/>
              <w:ind w:right="189"/>
              <w:rPr>
                <w:sz w:val="24"/>
              </w:rPr>
            </w:pPr>
            <w:r>
              <w:rPr>
                <w:sz w:val="24"/>
              </w:rPr>
              <w:t>一等奖</w:t>
            </w:r>
          </w:p>
        </w:tc>
        <w:tc>
          <w:tcPr>
            <w:tcW w:w="1415" w:type="dxa"/>
          </w:tcPr>
          <w:p>
            <w:pPr>
              <w:pStyle w:val="9"/>
              <w:spacing w:before="98"/>
              <w:ind w:left="8"/>
              <w:rPr>
                <w:rFonts w:ascii="Arial"/>
                <w:sz w:val="24"/>
              </w:rPr>
            </w:pPr>
            <w:r>
              <w:rPr>
                <w:rFonts w:ascii="Arial"/>
                <w:sz w:val="24"/>
              </w:rPr>
              <w:t>4</w:t>
            </w:r>
          </w:p>
        </w:tc>
        <w:tc>
          <w:tcPr>
            <w:tcW w:w="1559" w:type="dxa"/>
          </w:tcPr>
          <w:p>
            <w:pPr>
              <w:pStyle w:val="9"/>
              <w:spacing w:before="83"/>
              <w:ind w:left="539"/>
              <w:jc w:val="left"/>
              <w:rPr>
                <w:sz w:val="24"/>
              </w:rPr>
            </w:pPr>
            <w:r>
              <w:rPr>
                <w:sz w:val="24"/>
              </w:rPr>
              <w:t>团队</w:t>
            </w:r>
          </w:p>
        </w:tc>
        <w:tc>
          <w:tcPr>
            <w:tcW w:w="3205" w:type="dxa"/>
          </w:tcPr>
          <w:p>
            <w:pPr>
              <w:pStyle w:val="9"/>
              <w:spacing w:before="83"/>
              <w:ind w:left="295"/>
              <w:jc w:val="left"/>
              <w:rPr>
                <w:sz w:val="24"/>
              </w:rPr>
            </w:pPr>
            <w:r>
              <w:rPr>
                <w:sz w:val="24"/>
              </w:rPr>
              <w:t xml:space="preserve">证书，奖金 </w:t>
            </w:r>
            <w:r>
              <w:rPr>
                <w:rFonts w:ascii="Arial" w:eastAsia="Arial"/>
                <w:sz w:val="24"/>
              </w:rPr>
              <w:t xml:space="preserve">20,000 </w:t>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114" w:type="dxa"/>
          </w:tcPr>
          <w:p>
            <w:pPr>
              <w:pStyle w:val="9"/>
              <w:spacing w:before="82"/>
              <w:ind w:right="189"/>
              <w:rPr>
                <w:sz w:val="24"/>
              </w:rPr>
            </w:pPr>
            <w:r>
              <w:rPr>
                <w:sz w:val="24"/>
              </w:rPr>
              <w:t>二等奖</w:t>
            </w:r>
          </w:p>
        </w:tc>
        <w:tc>
          <w:tcPr>
            <w:tcW w:w="1415" w:type="dxa"/>
          </w:tcPr>
          <w:p>
            <w:pPr>
              <w:pStyle w:val="9"/>
              <w:spacing w:before="96"/>
              <w:ind w:left="446" w:right="438"/>
              <w:rPr>
                <w:rFonts w:ascii="Arial"/>
                <w:sz w:val="24"/>
              </w:rPr>
            </w:pPr>
            <w:r>
              <w:rPr>
                <w:rFonts w:ascii="Arial"/>
                <w:sz w:val="24"/>
              </w:rPr>
              <w:t>15</w:t>
            </w:r>
          </w:p>
        </w:tc>
        <w:tc>
          <w:tcPr>
            <w:tcW w:w="1559" w:type="dxa"/>
          </w:tcPr>
          <w:p>
            <w:pPr>
              <w:pStyle w:val="9"/>
              <w:spacing w:before="82"/>
              <w:ind w:left="539"/>
              <w:jc w:val="left"/>
              <w:rPr>
                <w:sz w:val="24"/>
              </w:rPr>
            </w:pPr>
            <w:r>
              <w:rPr>
                <w:sz w:val="24"/>
              </w:rPr>
              <w:t>团队</w:t>
            </w:r>
          </w:p>
        </w:tc>
        <w:tc>
          <w:tcPr>
            <w:tcW w:w="3205" w:type="dxa"/>
          </w:tcPr>
          <w:p>
            <w:pPr>
              <w:pStyle w:val="9"/>
              <w:spacing w:before="82"/>
              <w:ind w:left="295"/>
              <w:jc w:val="left"/>
              <w:rPr>
                <w:sz w:val="24"/>
              </w:rPr>
            </w:pPr>
            <w:r>
              <w:rPr>
                <w:sz w:val="24"/>
              </w:rPr>
              <w:t xml:space="preserve">证书，奖金 </w:t>
            </w:r>
            <w:r>
              <w:rPr>
                <w:rFonts w:ascii="Arial" w:eastAsia="Arial"/>
                <w:sz w:val="24"/>
              </w:rPr>
              <w:t xml:space="preserve">10,000 </w:t>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114" w:type="dxa"/>
          </w:tcPr>
          <w:p>
            <w:pPr>
              <w:pStyle w:val="9"/>
              <w:ind w:right="189"/>
              <w:rPr>
                <w:sz w:val="24"/>
              </w:rPr>
            </w:pPr>
            <w:r>
              <w:rPr>
                <w:sz w:val="24"/>
              </w:rPr>
              <w:t>最佳创意奖</w:t>
            </w:r>
          </w:p>
        </w:tc>
        <w:tc>
          <w:tcPr>
            <w:tcW w:w="1415" w:type="dxa"/>
          </w:tcPr>
          <w:p>
            <w:pPr>
              <w:pStyle w:val="9"/>
              <w:spacing w:before="96"/>
              <w:ind w:left="8"/>
              <w:rPr>
                <w:rFonts w:ascii="Arial"/>
                <w:sz w:val="24"/>
              </w:rPr>
            </w:pPr>
            <w:r>
              <w:rPr>
                <w:rFonts w:ascii="Arial"/>
                <w:sz w:val="24"/>
              </w:rPr>
              <w:t>1</w:t>
            </w:r>
          </w:p>
        </w:tc>
        <w:tc>
          <w:tcPr>
            <w:tcW w:w="1559" w:type="dxa"/>
          </w:tcPr>
          <w:p>
            <w:pPr>
              <w:pStyle w:val="9"/>
              <w:ind w:left="539"/>
              <w:jc w:val="left"/>
              <w:rPr>
                <w:sz w:val="24"/>
              </w:rPr>
            </w:pPr>
            <w:r>
              <w:rPr>
                <w:sz w:val="24"/>
              </w:rPr>
              <w:t>团队</w:t>
            </w:r>
          </w:p>
        </w:tc>
        <w:tc>
          <w:tcPr>
            <w:tcW w:w="3205" w:type="dxa"/>
          </w:tcPr>
          <w:p>
            <w:pPr>
              <w:pStyle w:val="9"/>
              <w:ind w:left="295"/>
              <w:jc w:val="left"/>
              <w:rPr>
                <w:sz w:val="24"/>
              </w:rPr>
            </w:pPr>
            <w:r>
              <w:rPr>
                <w:sz w:val="24"/>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114" w:type="dxa"/>
          </w:tcPr>
          <w:p>
            <w:pPr>
              <w:pStyle w:val="9"/>
              <w:ind w:right="189"/>
              <w:rPr>
                <w:sz w:val="24"/>
              </w:rPr>
            </w:pPr>
            <w:r>
              <w:rPr>
                <w:sz w:val="24"/>
              </w:rPr>
              <w:t>最佳美术奖</w:t>
            </w:r>
          </w:p>
        </w:tc>
        <w:tc>
          <w:tcPr>
            <w:tcW w:w="1415" w:type="dxa"/>
          </w:tcPr>
          <w:p>
            <w:pPr>
              <w:pStyle w:val="9"/>
              <w:spacing w:before="96"/>
              <w:ind w:left="8"/>
              <w:rPr>
                <w:rFonts w:ascii="Arial"/>
                <w:sz w:val="24"/>
              </w:rPr>
            </w:pPr>
            <w:r>
              <w:rPr>
                <w:rFonts w:ascii="Arial"/>
                <w:sz w:val="24"/>
              </w:rPr>
              <w:t>1</w:t>
            </w:r>
          </w:p>
        </w:tc>
        <w:tc>
          <w:tcPr>
            <w:tcW w:w="1559" w:type="dxa"/>
          </w:tcPr>
          <w:p>
            <w:pPr>
              <w:pStyle w:val="9"/>
              <w:ind w:left="539"/>
              <w:jc w:val="left"/>
              <w:rPr>
                <w:sz w:val="24"/>
              </w:rPr>
            </w:pPr>
            <w:r>
              <w:rPr>
                <w:sz w:val="24"/>
              </w:rPr>
              <w:t>团队</w:t>
            </w:r>
          </w:p>
        </w:tc>
        <w:tc>
          <w:tcPr>
            <w:tcW w:w="3205" w:type="dxa"/>
          </w:tcPr>
          <w:p>
            <w:pPr>
              <w:pStyle w:val="9"/>
              <w:ind w:left="295"/>
              <w:jc w:val="left"/>
              <w:rPr>
                <w:sz w:val="24"/>
              </w:rPr>
            </w:pPr>
            <w:r>
              <w:rPr>
                <w:sz w:val="24"/>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114" w:type="dxa"/>
          </w:tcPr>
          <w:p>
            <w:pPr>
              <w:pStyle w:val="9"/>
              <w:ind w:right="189"/>
              <w:rPr>
                <w:sz w:val="24"/>
              </w:rPr>
            </w:pPr>
            <w:r>
              <w:rPr>
                <w:sz w:val="24"/>
              </w:rPr>
              <w:t>最佳技术奖</w:t>
            </w:r>
          </w:p>
        </w:tc>
        <w:tc>
          <w:tcPr>
            <w:tcW w:w="1415" w:type="dxa"/>
          </w:tcPr>
          <w:p>
            <w:pPr>
              <w:pStyle w:val="9"/>
              <w:spacing w:before="96"/>
              <w:ind w:left="8"/>
              <w:rPr>
                <w:rFonts w:ascii="Arial"/>
                <w:sz w:val="24"/>
              </w:rPr>
            </w:pPr>
            <w:r>
              <w:rPr>
                <w:rFonts w:ascii="Arial"/>
                <w:sz w:val="24"/>
              </w:rPr>
              <w:t>1</w:t>
            </w:r>
          </w:p>
        </w:tc>
        <w:tc>
          <w:tcPr>
            <w:tcW w:w="1559" w:type="dxa"/>
          </w:tcPr>
          <w:p>
            <w:pPr>
              <w:pStyle w:val="9"/>
              <w:ind w:left="539"/>
              <w:jc w:val="left"/>
              <w:rPr>
                <w:sz w:val="24"/>
              </w:rPr>
            </w:pPr>
            <w:r>
              <w:rPr>
                <w:sz w:val="24"/>
              </w:rPr>
              <w:t>团队</w:t>
            </w:r>
          </w:p>
        </w:tc>
        <w:tc>
          <w:tcPr>
            <w:tcW w:w="3205" w:type="dxa"/>
          </w:tcPr>
          <w:p>
            <w:pPr>
              <w:pStyle w:val="9"/>
              <w:ind w:left="295"/>
              <w:jc w:val="left"/>
              <w:rPr>
                <w:sz w:val="24"/>
              </w:rPr>
            </w:pPr>
            <w:r>
              <w:rPr>
                <w:sz w:val="24"/>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2114" w:type="dxa"/>
          </w:tcPr>
          <w:p>
            <w:pPr>
              <w:pStyle w:val="9"/>
              <w:ind w:right="189"/>
              <w:rPr>
                <w:sz w:val="24"/>
              </w:rPr>
            </w:pPr>
            <w:r>
              <w:rPr>
                <w:sz w:val="24"/>
              </w:rPr>
              <w:t>优秀指导教师奖</w:t>
            </w:r>
          </w:p>
        </w:tc>
        <w:tc>
          <w:tcPr>
            <w:tcW w:w="1415" w:type="dxa"/>
          </w:tcPr>
          <w:p>
            <w:pPr>
              <w:pStyle w:val="9"/>
              <w:spacing w:before="96"/>
              <w:ind w:left="447" w:right="438"/>
              <w:rPr>
                <w:rFonts w:ascii="Arial"/>
                <w:sz w:val="24"/>
              </w:rPr>
            </w:pPr>
            <w:r>
              <w:rPr>
                <w:rFonts w:ascii="Arial"/>
                <w:sz w:val="24"/>
              </w:rPr>
              <w:t>20</w:t>
            </w:r>
          </w:p>
        </w:tc>
        <w:tc>
          <w:tcPr>
            <w:tcW w:w="1559" w:type="dxa"/>
          </w:tcPr>
          <w:p>
            <w:pPr>
              <w:pStyle w:val="9"/>
              <w:ind w:left="539"/>
              <w:jc w:val="left"/>
              <w:rPr>
                <w:sz w:val="24"/>
              </w:rPr>
            </w:pPr>
            <w:r>
              <w:rPr>
                <w:sz w:val="24"/>
              </w:rPr>
              <w:t>个人</w:t>
            </w:r>
          </w:p>
        </w:tc>
        <w:tc>
          <w:tcPr>
            <w:tcW w:w="3205" w:type="dxa"/>
          </w:tcPr>
          <w:p>
            <w:pPr>
              <w:pStyle w:val="9"/>
              <w:ind w:left="295"/>
              <w:jc w:val="left"/>
              <w:rPr>
                <w:sz w:val="24"/>
              </w:rPr>
            </w:pPr>
            <w:r>
              <w:rPr>
                <w:sz w:val="24"/>
              </w:rPr>
              <w:t>证书</w:t>
            </w:r>
          </w:p>
        </w:tc>
      </w:tr>
    </w:tbl>
    <w:p>
      <w:pPr>
        <w:pStyle w:val="3"/>
        <w:numPr>
          <w:ilvl w:val="1"/>
          <w:numId w:val="1"/>
        </w:numPr>
        <w:tabs>
          <w:tab w:val="left" w:pos="631"/>
        </w:tabs>
        <w:spacing w:before="211" w:after="0" w:line="240" w:lineRule="auto"/>
        <w:ind w:left="630" w:right="0" w:hanging="531"/>
        <w:jc w:val="left"/>
      </w:pPr>
      <w:r>
        <w:rPr>
          <w:spacing w:val="-1"/>
        </w:rPr>
        <w:t>竞赛评分标准</w:t>
      </w:r>
    </w:p>
    <w:p>
      <w:pPr>
        <w:pStyle w:val="5"/>
        <w:spacing w:before="290"/>
        <w:ind w:left="520"/>
      </w:pPr>
      <w:r>
        <w:t>小游戏类别评审将从基础体验、内容和玩法等维度开展，具体标准如下：</w:t>
      </w:r>
    </w:p>
    <w:p>
      <w:pPr>
        <w:spacing w:after="0"/>
        <w:sectPr>
          <w:pgSz w:w="11900" w:h="16840"/>
          <w:pgMar w:top="1520" w:right="1000" w:bottom="280" w:left="1260" w:header="720" w:footer="720" w:gutter="0"/>
        </w:sectPr>
      </w:pPr>
    </w:p>
    <w:p>
      <w:pPr>
        <w:pStyle w:val="5"/>
        <w:spacing w:before="60"/>
        <w:ind w:left="580"/>
      </w:pPr>
      <w:r>
        <w:t>【基础体验：</w:t>
      </w:r>
      <w:r>
        <w:rPr>
          <w:rFonts w:ascii="Arial" w:eastAsia="Arial"/>
        </w:rPr>
        <w:t xml:space="preserve">30 </w:t>
      </w:r>
      <w:r>
        <w:t>分】</w:t>
      </w:r>
    </w:p>
    <w:p>
      <w:pPr>
        <w:pStyle w:val="8"/>
        <w:numPr>
          <w:ilvl w:val="2"/>
          <w:numId w:val="1"/>
        </w:numPr>
        <w:tabs>
          <w:tab w:val="left" w:pos="953"/>
        </w:tabs>
        <w:spacing w:before="160" w:after="0" w:line="240" w:lineRule="auto"/>
        <w:ind w:left="952" w:right="0" w:hanging="280"/>
        <w:jc w:val="left"/>
        <w:rPr>
          <w:sz w:val="24"/>
        </w:rPr>
      </w:pPr>
      <w:r>
        <w:rPr>
          <w:sz w:val="24"/>
        </w:rPr>
        <w:t>完成度：游戏内容、玩法设计、技术实现完整，游戏逻辑清晰；</w:t>
      </w:r>
    </w:p>
    <w:p>
      <w:pPr>
        <w:pStyle w:val="8"/>
        <w:numPr>
          <w:ilvl w:val="2"/>
          <w:numId w:val="1"/>
        </w:numPr>
        <w:tabs>
          <w:tab w:val="left" w:pos="953"/>
        </w:tabs>
        <w:spacing w:before="160" w:after="0" w:line="240" w:lineRule="auto"/>
        <w:ind w:left="952" w:right="0" w:hanging="280"/>
        <w:jc w:val="left"/>
        <w:rPr>
          <w:sz w:val="24"/>
        </w:rPr>
      </w:pPr>
      <w:r>
        <w:rPr>
          <w:sz w:val="24"/>
        </w:rPr>
        <w:t>美术：画面设计美观，能够结合竞赛主题相关元素；</w:t>
      </w:r>
    </w:p>
    <w:p>
      <w:pPr>
        <w:pStyle w:val="8"/>
        <w:numPr>
          <w:ilvl w:val="2"/>
          <w:numId w:val="1"/>
        </w:numPr>
        <w:tabs>
          <w:tab w:val="left" w:pos="953"/>
        </w:tabs>
        <w:spacing w:before="160" w:after="0" w:line="240" w:lineRule="auto"/>
        <w:ind w:left="952" w:right="0" w:hanging="280"/>
        <w:jc w:val="left"/>
        <w:rPr>
          <w:sz w:val="24"/>
        </w:rPr>
      </w:pPr>
      <w:r>
        <w:rPr>
          <w:sz w:val="24"/>
        </w:rPr>
        <w:t>音乐：游戏音乐与游戏画面、节奏协调配合，代入感强。</w:t>
      </w:r>
    </w:p>
    <w:p>
      <w:pPr>
        <w:pStyle w:val="5"/>
        <w:spacing w:before="161"/>
        <w:ind w:left="580"/>
      </w:pPr>
      <w:r>
        <w:t>【内容：</w:t>
      </w:r>
      <w:r>
        <w:rPr>
          <w:rFonts w:ascii="Arial" w:eastAsia="Arial"/>
        </w:rPr>
        <w:t xml:space="preserve">30 </w:t>
      </w:r>
      <w:r>
        <w:t>分】</w:t>
      </w:r>
    </w:p>
    <w:p>
      <w:pPr>
        <w:pStyle w:val="8"/>
        <w:numPr>
          <w:ilvl w:val="2"/>
          <w:numId w:val="1"/>
        </w:numPr>
        <w:tabs>
          <w:tab w:val="left" w:pos="953"/>
        </w:tabs>
        <w:spacing w:before="160" w:after="0" w:line="240" w:lineRule="auto"/>
        <w:ind w:left="952" w:right="0" w:hanging="280"/>
        <w:jc w:val="left"/>
        <w:rPr>
          <w:sz w:val="24"/>
        </w:rPr>
      </w:pPr>
      <w:r>
        <w:rPr>
          <w:sz w:val="24"/>
        </w:rPr>
        <w:t>主题理解：充分理解竞赛主题并结合相关元素进行创作；</w:t>
      </w:r>
    </w:p>
    <w:p>
      <w:pPr>
        <w:pStyle w:val="8"/>
        <w:numPr>
          <w:ilvl w:val="2"/>
          <w:numId w:val="1"/>
        </w:numPr>
        <w:tabs>
          <w:tab w:val="left" w:pos="953"/>
        </w:tabs>
        <w:spacing w:before="160" w:after="0" w:line="240" w:lineRule="auto"/>
        <w:ind w:left="952" w:right="0" w:hanging="280"/>
        <w:jc w:val="left"/>
        <w:rPr>
          <w:sz w:val="24"/>
        </w:rPr>
      </w:pPr>
      <w:r>
        <w:rPr>
          <w:sz w:val="24"/>
        </w:rPr>
        <w:t>结合程度：能够结合竞赛主题特色与小游戏特点，产出优质游戏内容；</w:t>
      </w:r>
    </w:p>
    <w:p>
      <w:pPr>
        <w:pStyle w:val="8"/>
        <w:numPr>
          <w:ilvl w:val="2"/>
          <w:numId w:val="1"/>
        </w:numPr>
        <w:tabs>
          <w:tab w:val="left" w:pos="953"/>
        </w:tabs>
        <w:spacing w:before="161" w:after="0" w:line="240" w:lineRule="auto"/>
        <w:ind w:left="952" w:right="0" w:hanging="280"/>
        <w:jc w:val="left"/>
        <w:rPr>
          <w:sz w:val="24"/>
        </w:rPr>
      </w:pPr>
      <w:r>
        <w:rPr>
          <w:sz w:val="24"/>
        </w:rPr>
        <w:t>传播效果：能够达到让玩家传播正确价值观的效果。</w:t>
      </w:r>
    </w:p>
    <w:p>
      <w:pPr>
        <w:pStyle w:val="5"/>
        <w:ind w:left="580"/>
      </w:pPr>
      <w:r>
        <w:t>【玩法：</w:t>
      </w:r>
      <w:r>
        <w:rPr>
          <w:rFonts w:ascii="Arial" w:eastAsia="Arial"/>
        </w:rPr>
        <w:t xml:space="preserve">30 </w:t>
      </w:r>
      <w:r>
        <w:t>分】</w:t>
      </w:r>
    </w:p>
    <w:p>
      <w:pPr>
        <w:pStyle w:val="8"/>
        <w:numPr>
          <w:ilvl w:val="2"/>
          <w:numId w:val="1"/>
        </w:numPr>
        <w:tabs>
          <w:tab w:val="left" w:pos="953"/>
        </w:tabs>
        <w:spacing w:before="160" w:after="0" w:line="240" w:lineRule="auto"/>
        <w:ind w:left="952" w:right="0" w:hanging="280"/>
        <w:jc w:val="left"/>
        <w:rPr>
          <w:sz w:val="24"/>
        </w:rPr>
      </w:pPr>
      <w:r>
        <w:rPr>
          <w:sz w:val="24"/>
        </w:rPr>
        <w:t>创新性：在游戏玩法设计上应有所创新，体现创意，避免抄袭；</w:t>
      </w:r>
    </w:p>
    <w:p>
      <w:pPr>
        <w:pStyle w:val="8"/>
        <w:numPr>
          <w:ilvl w:val="2"/>
          <w:numId w:val="1"/>
        </w:numPr>
        <w:tabs>
          <w:tab w:val="left" w:pos="953"/>
        </w:tabs>
        <w:spacing w:before="161" w:after="0" w:line="240" w:lineRule="auto"/>
        <w:ind w:left="952" w:right="0" w:hanging="280"/>
        <w:jc w:val="left"/>
        <w:rPr>
          <w:sz w:val="24"/>
        </w:rPr>
      </w:pPr>
      <w:r>
        <w:rPr>
          <w:sz w:val="24"/>
        </w:rPr>
        <w:t>趣味性：游戏在操作画面、关卡设计等方面应当具有正面积极的趣味；</w:t>
      </w:r>
    </w:p>
    <w:p>
      <w:pPr>
        <w:pStyle w:val="8"/>
        <w:numPr>
          <w:ilvl w:val="2"/>
          <w:numId w:val="1"/>
        </w:numPr>
        <w:tabs>
          <w:tab w:val="left" w:pos="953"/>
        </w:tabs>
        <w:spacing w:before="160" w:after="0" w:line="240" w:lineRule="auto"/>
        <w:ind w:left="952" w:right="0" w:hanging="280"/>
        <w:jc w:val="left"/>
        <w:rPr>
          <w:sz w:val="24"/>
        </w:rPr>
      </w:pPr>
      <w:r>
        <w:rPr>
          <w:sz w:val="24"/>
        </w:rPr>
        <w:t>社交设计：合理利用社交关系链，社交玩法巧妙，避免诱导分享。</w:t>
      </w:r>
    </w:p>
    <w:p>
      <w:pPr>
        <w:pStyle w:val="5"/>
        <w:ind w:left="580"/>
      </w:pPr>
      <w:r>
        <w:t>【其他：</w:t>
      </w:r>
      <w:r>
        <w:rPr>
          <w:rFonts w:ascii="Arial" w:eastAsia="Arial"/>
        </w:rPr>
        <w:t xml:space="preserve">10 </w:t>
      </w:r>
      <w:r>
        <w:t>分】</w:t>
      </w:r>
    </w:p>
    <w:p>
      <w:pPr>
        <w:pStyle w:val="5"/>
        <w:ind w:left="580"/>
      </w:pPr>
      <w:r>
        <w:t>在赛区线上评审阶段，按照以下原则评价提交文档：</w:t>
      </w:r>
    </w:p>
    <w:p>
      <w:pPr>
        <w:pStyle w:val="8"/>
        <w:numPr>
          <w:ilvl w:val="2"/>
          <w:numId w:val="1"/>
        </w:numPr>
        <w:tabs>
          <w:tab w:val="left" w:pos="953"/>
        </w:tabs>
        <w:spacing w:before="161" w:after="0" w:line="240" w:lineRule="auto"/>
        <w:ind w:left="952" w:right="0" w:hanging="280"/>
        <w:jc w:val="left"/>
        <w:rPr>
          <w:sz w:val="24"/>
        </w:rPr>
      </w:pPr>
      <w:r>
        <w:rPr>
          <w:sz w:val="24"/>
        </w:rPr>
        <w:t>资料齐全：游戏玩法介绍、与竞赛主题结合说明、设计图案等资料完整；</w:t>
      </w:r>
    </w:p>
    <w:p>
      <w:pPr>
        <w:pStyle w:val="8"/>
        <w:numPr>
          <w:ilvl w:val="2"/>
          <w:numId w:val="1"/>
        </w:numPr>
        <w:tabs>
          <w:tab w:val="left" w:pos="953"/>
        </w:tabs>
        <w:spacing w:before="160" w:after="0" w:line="364" w:lineRule="auto"/>
        <w:ind w:left="580" w:right="1729" w:firstLine="93"/>
        <w:jc w:val="left"/>
        <w:rPr>
          <w:sz w:val="24"/>
        </w:rPr>
      </w:pPr>
      <w:r>
        <w:rPr>
          <w:spacing w:val="-1"/>
          <w:sz w:val="24"/>
        </w:rPr>
        <w:t>资料质量：资料格式规范，游戏逻辑清晰，语言通顺，重点突出。</w:t>
      </w:r>
      <w:r>
        <w:rPr>
          <w:sz w:val="24"/>
        </w:rPr>
        <w:t>在赛区决赛和总决赛的现场评审中，按照以下原则评价现场表现：</w:t>
      </w:r>
    </w:p>
    <w:p>
      <w:pPr>
        <w:pStyle w:val="8"/>
        <w:numPr>
          <w:ilvl w:val="2"/>
          <w:numId w:val="1"/>
        </w:numPr>
        <w:tabs>
          <w:tab w:val="left" w:pos="953"/>
        </w:tabs>
        <w:spacing w:before="1" w:after="0" w:line="240" w:lineRule="auto"/>
        <w:ind w:left="952" w:right="0" w:hanging="280"/>
        <w:jc w:val="left"/>
        <w:rPr>
          <w:sz w:val="24"/>
        </w:rPr>
      </w:pPr>
      <w:r>
        <w:rPr>
          <w:spacing w:val="-19"/>
          <w:sz w:val="24"/>
        </w:rPr>
        <w:t>汇报展示：游戏玩法、竞赛主题结合、设计方案等内容讲述条理清楚，重点突出；</w:t>
      </w:r>
    </w:p>
    <w:p>
      <w:pPr>
        <w:pStyle w:val="8"/>
        <w:numPr>
          <w:ilvl w:val="2"/>
          <w:numId w:val="1"/>
        </w:numPr>
        <w:tabs>
          <w:tab w:val="left" w:pos="953"/>
        </w:tabs>
        <w:spacing w:before="160" w:after="0" w:line="240" w:lineRule="auto"/>
        <w:ind w:left="952" w:right="0" w:hanging="280"/>
        <w:jc w:val="left"/>
        <w:rPr>
          <w:sz w:val="24"/>
        </w:rPr>
      </w:pPr>
      <w:r>
        <w:rPr>
          <w:sz w:val="24"/>
        </w:rPr>
        <w:t>回答问题：现场回答问题正确，简明扼要。</w:t>
      </w:r>
    </w:p>
    <w:p>
      <w:pPr>
        <w:pStyle w:val="5"/>
        <w:spacing w:before="11"/>
        <w:ind w:left="0"/>
        <w:rPr>
          <w:sz w:val="36"/>
        </w:rPr>
      </w:pPr>
    </w:p>
    <w:p>
      <w:pPr>
        <w:pStyle w:val="4"/>
      </w:pPr>
      <w:r>
        <w:t>说明：</w:t>
      </w:r>
    </w:p>
    <w:p>
      <w:pPr>
        <w:pStyle w:val="8"/>
        <w:numPr>
          <w:ilvl w:val="2"/>
          <w:numId w:val="1"/>
        </w:numPr>
        <w:tabs>
          <w:tab w:val="left" w:pos="953"/>
        </w:tabs>
        <w:spacing w:before="161" w:after="0" w:line="240" w:lineRule="auto"/>
        <w:ind w:left="952" w:right="0" w:hanging="280"/>
        <w:jc w:val="left"/>
        <w:rPr>
          <w:sz w:val="24"/>
        </w:rPr>
      </w:pPr>
      <w:r>
        <w:rPr>
          <w:spacing w:val="-6"/>
          <w:sz w:val="24"/>
        </w:rPr>
        <w:t xml:space="preserve">参赛作品主要成果应在 </w:t>
      </w:r>
      <w:r>
        <w:rPr>
          <w:rFonts w:ascii="Arial" w:hAnsi="Arial" w:eastAsia="Arial"/>
          <w:sz w:val="24"/>
        </w:rPr>
        <w:t>2019</w:t>
      </w:r>
      <w:r>
        <w:rPr>
          <w:rFonts w:ascii="Arial" w:hAnsi="Arial" w:eastAsia="Arial"/>
          <w:spacing w:val="-6"/>
          <w:sz w:val="24"/>
        </w:rPr>
        <w:t xml:space="preserve"> </w:t>
      </w:r>
      <w:r>
        <w:rPr>
          <w:sz w:val="24"/>
        </w:rPr>
        <w:t>竞赛期间完成，如不符合要求则酌情减分；</w:t>
      </w:r>
    </w:p>
    <w:p>
      <w:pPr>
        <w:pStyle w:val="8"/>
        <w:numPr>
          <w:ilvl w:val="2"/>
          <w:numId w:val="1"/>
        </w:numPr>
        <w:tabs>
          <w:tab w:val="left" w:pos="953"/>
        </w:tabs>
        <w:spacing w:before="160" w:after="0" w:line="364" w:lineRule="auto"/>
        <w:ind w:left="952" w:right="357" w:hanging="279"/>
        <w:jc w:val="left"/>
        <w:rPr>
          <w:sz w:val="24"/>
        </w:rPr>
      </w:pPr>
      <w:r>
        <w:rPr>
          <w:spacing w:val="-5"/>
          <w:sz w:val="24"/>
        </w:rPr>
        <w:t>进入赛区决赛和全国总决赛的参赛作品，参赛队伍将承诺未在其他赛事中以雷同</w:t>
      </w:r>
      <w:r>
        <w:rPr>
          <w:sz w:val="24"/>
        </w:rPr>
        <w:t>作品参赛，否则将取消入围决赛资格；</w:t>
      </w:r>
    </w:p>
    <w:p>
      <w:pPr>
        <w:pStyle w:val="8"/>
        <w:numPr>
          <w:ilvl w:val="2"/>
          <w:numId w:val="1"/>
        </w:numPr>
        <w:tabs>
          <w:tab w:val="left" w:pos="953"/>
        </w:tabs>
        <w:spacing w:before="1" w:after="0" w:line="240" w:lineRule="auto"/>
        <w:ind w:left="952" w:right="0" w:hanging="280"/>
        <w:jc w:val="left"/>
        <w:rPr>
          <w:sz w:val="24"/>
        </w:rPr>
      </w:pPr>
      <w:r>
        <w:rPr>
          <w:sz w:val="24"/>
        </w:rPr>
        <w:t>每个阶段的成绩不带入下一阶段。</w:t>
      </w:r>
    </w:p>
    <w:p/>
    <w:sectPr>
      <w:pgSz w:w="11900" w:h="16840"/>
      <w:pgMar w:top="1500" w:right="1000" w:bottom="280" w:left="12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multilevel"/>
    <w:tmpl w:val="C8879AEF"/>
    <w:lvl w:ilvl="0" w:tentative="0">
      <w:start w:val="1"/>
      <w:numFmt w:val="decimal"/>
      <w:lvlText w:val="%1."/>
      <w:lvlJc w:val="left"/>
      <w:pPr>
        <w:ind w:left="940" w:hanging="420"/>
        <w:jc w:val="left"/>
      </w:pPr>
      <w:rPr>
        <w:rFonts w:hint="default" w:ascii="Arial" w:hAnsi="Arial" w:eastAsia="Arial" w:cs="Arial"/>
        <w:spacing w:val="-56"/>
        <w:w w:val="100"/>
        <w:sz w:val="24"/>
        <w:szCs w:val="24"/>
        <w:lang w:val="zh-CN" w:eastAsia="zh-CN" w:bidi="zh-CN"/>
      </w:rPr>
    </w:lvl>
    <w:lvl w:ilvl="1" w:tentative="0">
      <w:start w:val="0"/>
      <w:numFmt w:val="bullet"/>
      <w:lvlText w:val="•"/>
      <w:lvlJc w:val="left"/>
      <w:pPr>
        <w:ind w:left="1810" w:hanging="420"/>
      </w:pPr>
      <w:rPr>
        <w:rFonts w:hint="default"/>
        <w:lang w:val="zh-CN" w:eastAsia="zh-CN" w:bidi="zh-CN"/>
      </w:rPr>
    </w:lvl>
    <w:lvl w:ilvl="2" w:tentative="0">
      <w:start w:val="0"/>
      <w:numFmt w:val="bullet"/>
      <w:lvlText w:val="•"/>
      <w:lvlJc w:val="left"/>
      <w:pPr>
        <w:ind w:left="2680" w:hanging="420"/>
      </w:pPr>
      <w:rPr>
        <w:rFonts w:hint="default"/>
        <w:lang w:val="zh-CN" w:eastAsia="zh-CN" w:bidi="zh-CN"/>
      </w:rPr>
    </w:lvl>
    <w:lvl w:ilvl="3" w:tentative="0">
      <w:start w:val="0"/>
      <w:numFmt w:val="bullet"/>
      <w:lvlText w:val="•"/>
      <w:lvlJc w:val="left"/>
      <w:pPr>
        <w:ind w:left="3550" w:hanging="420"/>
      </w:pPr>
      <w:rPr>
        <w:rFonts w:hint="default"/>
        <w:lang w:val="zh-CN" w:eastAsia="zh-CN" w:bidi="zh-CN"/>
      </w:rPr>
    </w:lvl>
    <w:lvl w:ilvl="4" w:tentative="0">
      <w:start w:val="0"/>
      <w:numFmt w:val="bullet"/>
      <w:lvlText w:val="•"/>
      <w:lvlJc w:val="left"/>
      <w:pPr>
        <w:ind w:left="4420" w:hanging="420"/>
      </w:pPr>
      <w:rPr>
        <w:rFonts w:hint="default"/>
        <w:lang w:val="zh-CN" w:eastAsia="zh-CN" w:bidi="zh-CN"/>
      </w:rPr>
    </w:lvl>
    <w:lvl w:ilvl="5" w:tentative="0">
      <w:start w:val="0"/>
      <w:numFmt w:val="bullet"/>
      <w:lvlText w:val="•"/>
      <w:lvlJc w:val="left"/>
      <w:pPr>
        <w:ind w:left="5290" w:hanging="420"/>
      </w:pPr>
      <w:rPr>
        <w:rFonts w:hint="default"/>
        <w:lang w:val="zh-CN" w:eastAsia="zh-CN" w:bidi="zh-CN"/>
      </w:rPr>
    </w:lvl>
    <w:lvl w:ilvl="6" w:tentative="0">
      <w:start w:val="0"/>
      <w:numFmt w:val="bullet"/>
      <w:lvlText w:val="•"/>
      <w:lvlJc w:val="left"/>
      <w:pPr>
        <w:ind w:left="6160" w:hanging="420"/>
      </w:pPr>
      <w:rPr>
        <w:rFonts w:hint="default"/>
        <w:lang w:val="zh-CN" w:eastAsia="zh-CN" w:bidi="zh-CN"/>
      </w:rPr>
    </w:lvl>
    <w:lvl w:ilvl="7" w:tentative="0">
      <w:start w:val="0"/>
      <w:numFmt w:val="bullet"/>
      <w:lvlText w:val="•"/>
      <w:lvlJc w:val="left"/>
      <w:pPr>
        <w:ind w:left="7030" w:hanging="420"/>
      </w:pPr>
      <w:rPr>
        <w:rFonts w:hint="default"/>
        <w:lang w:val="zh-CN" w:eastAsia="zh-CN" w:bidi="zh-CN"/>
      </w:rPr>
    </w:lvl>
    <w:lvl w:ilvl="8" w:tentative="0">
      <w:start w:val="0"/>
      <w:numFmt w:val="bullet"/>
      <w:lvlText w:val="•"/>
      <w:lvlJc w:val="left"/>
      <w:pPr>
        <w:ind w:left="7900" w:hanging="420"/>
      </w:pPr>
      <w:rPr>
        <w:rFonts w:hint="default"/>
        <w:lang w:val="zh-CN" w:eastAsia="zh-CN" w:bidi="zh-CN"/>
      </w:rPr>
    </w:lvl>
  </w:abstractNum>
  <w:abstractNum w:abstractNumId="1">
    <w:nsid w:val="4D4DC07F"/>
    <w:multiLevelType w:val="multilevel"/>
    <w:tmpl w:val="4D4DC07F"/>
    <w:lvl w:ilvl="0" w:tentative="0">
      <w:start w:val="1"/>
      <w:numFmt w:val="decimal"/>
      <w:lvlText w:val="%1."/>
      <w:lvlJc w:val="left"/>
      <w:pPr>
        <w:ind w:left="880" w:hanging="360"/>
        <w:jc w:val="left"/>
      </w:pPr>
      <w:rPr>
        <w:rFonts w:hint="default" w:ascii="Arial" w:hAnsi="Arial" w:eastAsia="Arial" w:cs="Arial"/>
        <w:w w:val="100"/>
        <w:sz w:val="24"/>
        <w:szCs w:val="24"/>
        <w:lang w:val="zh-CN" w:eastAsia="zh-CN" w:bidi="zh-CN"/>
      </w:rPr>
    </w:lvl>
    <w:lvl w:ilvl="1" w:tentative="0">
      <w:start w:val="0"/>
      <w:numFmt w:val="bullet"/>
      <w:lvlText w:val="•"/>
      <w:lvlJc w:val="left"/>
      <w:pPr>
        <w:ind w:left="1756" w:hanging="360"/>
      </w:pPr>
      <w:rPr>
        <w:rFonts w:hint="default"/>
        <w:lang w:val="zh-CN" w:eastAsia="zh-CN" w:bidi="zh-CN"/>
      </w:rPr>
    </w:lvl>
    <w:lvl w:ilvl="2" w:tentative="0">
      <w:start w:val="0"/>
      <w:numFmt w:val="bullet"/>
      <w:lvlText w:val="•"/>
      <w:lvlJc w:val="left"/>
      <w:pPr>
        <w:ind w:left="2632" w:hanging="360"/>
      </w:pPr>
      <w:rPr>
        <w:rFonts w:hint="default"/>
        <w:lang w:val="zh-CN" w:eastAsia="zh-CN" w:bidi="zh-CN"/>
      </w:rPr>
    </w:lvl>
    <w:lvl w:ilvl="3" w:tentative="0">
      <w:start w:val="0"/>
      <w:numFmt w:val="bullet"/>
      <w:lvlText w:val="•"/>
      <w:lvlJc w:val="left"/>
      <w:pPr>
        <w:ind w:left="3508" w:hanging="360"/>
      </w:pPr>
      <w:rPr>
        <w:rFonts w:hint="default"/>
        <w:lang w:val="zh-CN" w:eastAsia="zh-CN" w:bidi="zh-CN"/>
      </w:rPr>
    </w:lvl>
    <w:lvl w:ilvl="4" w:tentative="0">
      <w:start w:val="0"/>
      <w:numFmt w:val="bullet"/>
      <w:lvlText w:val="•"/>
      <w:lvlJc w:val="left"/>
      <w:pPr>
        <w:ind w:left="4384" w:hanging="360"/>
      </w:pPr>
      <w:rPr>
        <w:rFonts w:hint="default"/>
        <w:lang w:val="zh-CN" w:eastAsia="zh-CN" w:bidi="zh-CN"/>
      </w:rPr>
    </w:lvl>
    <w:lvl w:ilvl="5" w:tentative="0">
      <w:start w:val="0"/>
      <w:numFmt w:val="bullet"/>
      <w:lvlText w:val="•"/>
      <w:lvlJc w:val="left"/>
      <w:pPr>
        <w:ind w:left="5260" w:hanging="360"/>
      </w:pPr>
      <w:rPr>
        <w:rFonts w:hint="default"/>
        <w:lang w:val="zh-CN" w:eastAsia="zh-CN" w:bidi="zh-CN"/>
      </w:rPr>
    </w:lvl>
    <w:lvl w:ilvl="6" w:tentative="0">
      <w:start w:val="0"/>
      <w:numFmt w:val="bullet"/>
      <w:lvlText w:val="•"/>
      <w:lvlJc w:val="left"/>
      <w:pPr>
        <w:ind w:left="6136" w:hanging="360"/>
      </w:pPr>
      <w:rPr>
        <w:rFonts w:hint="default"/>
        <w:lang w:val="zh-CN" w:eastAsia="zh-CN" w:bidi="zh-CN"/>
      </w:rPr>
    </w:lvl>
    <w:lvl w:ilvl="7" w:tentative="0">
      <w:start w:val="0"/>
      <w:numFmt w:val="bullet"/>
      <w:lvlText w:val="•"/>
      <w:lvlJc w:val="left"/>
      <w:pPr>
        <w:ind w:left="7012" w:hanging="360"/>
      </w:pPr>
      <w:rPr>
        <w:rFonts w:hint="default"/>
        <w:lang w:val="zh-CN" w:eastAsia="zh-CN" w:bidi="zh-CN"/>
      </w:rPr>
    </w:lvl>
    <w:lvl w:ilvl="8" w:tentative="0">
      <w:start w:val="0"/>
      <w:numFmt w:val="bullet"/>
      <w:lvlText w:val="•"/>
      <w:lvlJc w:val="left"/>
      <w:pPr>
        <w:ind w:left="7888" w:hanging="360"/>
      </w:pPr>
      <w:rPr>
        <w:rFonts w:hint="default"/>
        <w:lang w:val="zh-CN" w:eastAsia="zh-CN" w:bidi="zh-CN"/>
      </w:rPr>
    </w:lvl>
  </w:abstractNum>
  <w:abstractNum w:abstractNumId="2">
    <w:nsid w:val="5A241D34"/>
    <w:multiLevelType w:val="multilevel"/>
    <w:tmpl w:val="5A241D34"/>
    <w:lvl w:ilvl="0" w:tentative="0">
      <w:start w:val="2"/>
      <w:numFmt w:val="decimal"/>
      <w:lvlText w:val="%1"/>
      <w:lvlJc w:val="left"/>
      <w:pPr>
        <w:ind w:left="630" w:hanging="531"/>
        <w:jc w:val="left"/>
      </w:pPr>
      <w:rPr>
        <w:rFonts w:hint="default"/>
        <w:lang w:val="zh-CN" w:eastAsia="zh-CN" w:bidi="zh-CN"/>
      </w:rPr>
    </w:lvl>
    <w:lvl w:ilvl="1" w:tentative="0">
      <w:start w:val="1"/>
      <w:numFmt w:val="decimal"/>
      <w:lvlText w:val="%1.%2"/>
      <w:lvlJc w:val="left"/>
      <w:pPr>
        <w:ind w:left="630" w:hanging="531"/>
        <w:jc w:val="left"/>
      </w:pPr>
      <w:rPr>
        <w:rFonts w:hint="default" w:ascii="Arial" w:hAnsi="Arial" w:eastAsia="Arial" w:cs="Arial"/>
        <w:b/>
        <w:bCs/>
        <w:spacing w:val="-1"/>
        <w:w w:val="100"/>
        <w:sz w:val="28"/>
        <w:szCs w:val="28"/>
        <w:lang w:val="zh-CN" w:eastAsia="zh-CN" w:bidi="zh-CN"/>
      </w:rPr>
    </w:lvl>
    <w:lvl w:ilvl="2" w:tentative="0">
      <w:start w:val="0"/>
      <w:numFmt w:val="bullet"/>
      <w:lvlText w:val=""/>
      <w:lvlJc w:val="left"/>
      <w:pPr>
        <w:ind w:left="999" w:hanging="420"/>
      </w:pPr>
      <w:rPr>
        <w:rFonts w:hint="default" w:ascii="Wingdings" w:hAnsi="Wingdings" w:eastAsia="Wingdings" w:cs="Wingdings"/>
        <w:w w:val="100"/>
        <w:sz w:val="24"/>
        <w:szCs w:val="24"/>
        <w:lang w:val="zh-CN" w:eastAsia="zh-CN" w:bidi="zh-CN"/>
      </w:rPr>
    </w:lvl>
    <w:lvl w:ilvl="3" w:tentative="0">
      <w:start w:val="0"/>
      <w:numFmt w:val="bullet"/>
      <w:lvlText w:val="•"/>
      <w:lvlJc w:val="left"/>
      <w:pPr>
        <w:ind w:left="2080" w:hanging="420"/>
      </w:pPr>
      <w:rPr>
        <w:rFonts w:hint="default"/>
        <w:lang w:val="zh-CN" w:eastAsia="zh-CN" w:bidi="zh-CN"/>
      </w:rPr>
    </w:lvl>
    <w:lvl w:ilvl="4" w:tentative="0">
      <w:start w:val="0"/>
      <w:numFmt w:val="bullet"/>
      <w:lvlText w:val="•"/>
      <w:lvlJc w:val="left"/>
      <w:pPr>
        <w:ind w:left="3160" w:hanging="420"/>
      </w:pPr>
      <w:rPr>
        <w:rFonts w:hint="default"/>
        <w:lang w:val="zh-CN" w:eastAsia="zh-CN" w:bidi="zh-CN"/>
      </w:rPr>
    </w:lvl>
    <w:lvl w:ilvl="5" w:tentative="0">
      <w:start w:val="0"/>
      <w:numFmt w:val="bullet"/>
      <w:lvlText w:val="•"/>
      <w:lvlJc w:val="left"/>
      <w:pPr>
        <w:ind w:left="4240" w:hanging="420"/>
      </w:pPr>
      <w:rPr>
        <w:rFonts w:hint="default"/>
        <w:lang w:val="zh-CN" w:eastAsia="zh-CN" w:bidi="zh-CN"/>
      </w:rPr>
    </w:lvl>
    <w:lvl w:ilvl="6" w:tentative="0">
      <w:start w:val="0"/>
      <w:numFmt w:val="bullet"/>
      <w:lvlText w:val="•"/>
      <w:lvlJc w:val="left"/>
      <w:pPr>
        <w:ind w:left="5320" w:hanging="420"/>
      </w:pPr>
      <w:rPr>
        <w:rFonts w:hint="default"/>
        <w:lang w:val="zh-CN" w:eastAsia="zh-CN" w:bidi="zh-CN"/>
      </w:rPr>
    </w:lvl>
    <w:lvl w:ilvl="7" w:tentative="0">
      <w:start w:val="0"/>
      <w:numFmt w:val="bullet"/>
      <w:lvlText w:val="•"/>
      <w:lvlJc w:val="left"/>
      <w:pPr>
        <w:ind w:left="6400" w:hanging="420"/>
      </w:pPr>
      <w:rPr>
        <w:rFonts w:hint="default"/>
        <w:lang w:val="zh-CN" w:eastAsia="zh-CN" w:bidi="zh-CN"/>
      </w:rPr>
    </w:lvl>
    <w:lvl w:ilvl="8" w:tentative="0">
      <w:start w:val="0"/>
      <w:numFmt w:val="bullet"/>
      <w:lvlText w:val="•"/>
      <w:lvlJc w:val="left"/>
      <w:pPr>
        <w:ind w:left="7480" w:hanging="420"/>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51510"/>
    <w:rsid w:val="1E15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85" w:lineRule="exact"/>
      <w:ind w:left="100"/>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ind w:left="100"/>
      <w:outlineLvl w:val="2"/>
    </w:pPr>
    <w:rPr>
      <w:rFonts w:ascii="微软雅黑" w:hAnsi="微软雅黑" w:eastAsia="微软雅黑" w:cs="微软雅黑"/>
      <w:b/>
      <w:bCs/>
      <w:sz w:val="28"/>
      <w:szCs w:val="28"/>
      <w:lang w:val="zh-CN" w:eastAsia="zh-CN" w:bidi="zh-CN"/>
    </w:rPr>
  </w:style>
  <w:style w:type="paragraph" w:styleId="4">
    <w:name w:val="heading 3"/>
    <w:basedOn w:val="1"/>
    <w:next w:val="1"/>
    <w:qFormat/>
    <w:uiPriority w:val="1"/>
    <w:pPr>
      <w:ind w:left="100"/>
      <w:outlineLvl w:val="3"/>
    </w:pPr>
    <w:rPr>
      <w:rFonts w:ascii="宋体" w:hAnsi="宋体" w:eastAsia="宋体" w:cs="宋体"/>
      <w:b/>
      <w:bCs/>
      <w:sz w:val="24"/>
      <w:szCs w:val="24"/>
      <w:lang w:val="zh-CN" w:eastAsia="zh-CN" w:bidi="zh-CN"/>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160"/>
      <w:ind w:left="952"/>
    </w:pPr>
    <w:rPr>
      <w:rFonts w:ascii="宋体" w:hAnsi="宋体" w:eastAsia="宋体" w:cs="宋体"/>
      <w:sz w:val="24"/>
      <w:szCs w:val="24"/>
      <w:lang w:val="zh-CN" w:eastAsia="zh-CN" w:bidi="zh-CN"/>
    </w:rPr>
  </w:style>
  <w:style w:type="paragraph" w:styleId="8">
    <w:name w:val="List Paragraph"/>
    <w:basedOn w:val="1"/>
    <w:qFormat/>
    <w:uiPriority w:val="1"/>
    <w:pPr>
      <w:spacing w:before="160"/>
      <w:ind w:left="952" w:hanging="420"/>
    </w:pPr>
    <w:rPr>
      <w:rFonts w:ascii="宋体" w:hAnsi="宋体" w:eastAsia="宋体" w:cs="宋体"/>
      <w:lang w:val="zh-CN" w:eastAsia="zh-CN" w:bidi="zh-CN"/>
    </w:rPr>
  </w:style>
  <w:style w:type="paragraph" w:customStyle="1" w:styleId="9">
    <w:name w:val="Table Paragraph"/>
    <w:basedOn w:val="1"/>
    <w:qFormat/>
    <w:uiPriority w:val="1"/>
    <w:pPr>
      <w:spacing w:before="81"/>
      <w:ind w:left="19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2019-02-27T15:41:00Z</dcterms:created>
  <dc:creator>.......</dc:creator>
  <cp:lastModifiedBy>.......</cp:lastModifiedBy>
  <dcterms:modified xsi:type="dcterms:W3CDTF">2019-02-27T15:44:54Z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