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附件4：</w:t>
      </w:r>
    </w:p>
    <w:p>
      <w:pPr>
        <w:adjustRightInd w:val="0"/>
        <w:snapToGrid w:val="0"/>
        <w:spacing w:after="480" w:afterLines="200" w:line="480" w:lineRule="exact"/>
        <w:jc w:val="center"/>
        <w:rPr>
          <w:rFonts w:hint="default" w:ascii="方正小标宋简体" w:hAnsi="宋体" w:eastAsia="方正小标宋简体" w:cs="Times New Roman"/>
          <w:bCs/>
          <w:sz w:val="40"/>
          <w:lang w:val="en-US" w:eastAsia="zh-CN"/>
        </w:rPr>
      </w:pPr>
      <w:r>
        <w:rPr>
          <w:rFonts w:hint="eastAsia" w:ascii="方正小标宋简体" w:hAnsi="宋体" w:eastAsia="方正小标宋简体" w:cs="Times New Roman"/>
          <w:bCs/>
          <w:sz w:val="40"/>
          <w:lang w:val="en-US" w:eastAsia="zh-CN"/>
        </w:rPr>
        <w:t>2023年大学生暑期社会实践优秀调研报告</w:t>
      </w:r>
    </w:p>
    <w:p>
      <w:pPr>
        <w:widowControl/>
        <w:adjustRightInd w:val="0"/>
        <w:snapToGrid w:val="0"/>
        <w:spacing w:line="360" w:lineRule="auto"/>
        <w:jc w:val="center"/>
        <w:rPr>
          <w:rFonts w:hint="eastAsia" w:ascii="仿宋_GB2312" w:hAnsi="Times New Roman" w:eastAsia="仿宋_GB2312" w:cs="宋体"/>
          <w:b/>
          <w:bCs/>
          <w:sz w:val="32"/>
          <w:szCs w:val="30"/>
          <w:lang w:val="en-US" w:eastAsia="zh-CN"/>
        </w:rPr>
      </w:pPr>
      <w:r>
        <w:rPr>
          <w:rFonts w:hint="eastAsia" w:ascii="仿宋_GB2312" w:hAnsi="Times New Roman" w:eastAsia="仿宋_GB2312" w:cs="宋体"/>
          <w:b/>
          <w:bCs/>
          <w:sz w:val="32"/>
          <w:szCs w:val="30"/>
          <w:lang w:val="en-US" w:eastAsia="zh-CN"/>
        </w:rPr>
        <w:t>一等奖（8项）</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《农产品认证支持政策促进农户绿色生产了吗？——基于PSM的实证研究》</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《乡村振兴背景下农村闲置资源盘活利用的实践困境与优化路径——高陵区盘活利用闲置宅基地和闲置住宅的调查报告》</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《眉县数字基础设施及猕猴桃产业发展助力乡村振兴调研》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《“重构”与“新生”：农民视角下土地流转政策实施效果评价与农民可持续性增收路径研究——以杨凌示范区土地流转政策为例》</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《生态与产业如何擦出火花：乡村振兴战略下产业生态化与生态产业化耦合发展实现路径研究——以太白县咀头镇为例》</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《关于安塞纸坊沟流域水保治理成效的调研报告》</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《乡村振兴目标下农村致富的创新道路——以陕西省安康市瀛湖镇枇杷产业为例》</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《以学促行，寓智于农——关于陕西榆林市科技支农赋能团的调研》</w:t>
      </w:r>
    </w:p>
    <w:p>
      <w:pPr>
        <w:widowControl/>
        <w:adjustRightInd w:val="0"/>
        <w:snapToGrid w:val="0"/>
        <w:spacing w:line="360" w:lineRule="auto"/>
        <w:rPr>
          <w:rFonts w:hint="eastAsia" w:ascii="仿宋_GB2312" w:hAnsi="Times New Roman" w:eastAsia="仿宋_GB2312" w:cs="宋体"/>
          <w:sz w:val="32"/>
          <w:szCs w:val="30"/>
          <w:lang w:val="en-US" w:eastAsia="zh-CN"/>
        </w:rPr>
      </w:pPr>
    </w:p>
    <w:p>
      <w:pPr>
        <w:widowControl/>
        <w:adjustRightInd w:val="0"/>
        <w:snapToGrid w:val="0"/>
        <w:spacing w:line="360" w:lineRule="auto"/>
        <w:jc w:val="center"/>
        <w:rPr>
          <w:rFonts w:hint="default" w:ascii="仿宋_GB2312" w:hAnsi="Times New Roman" w:eastAsia="仿宋_GB2312" w:cs="宋体"/>
          <w:b/>
          <w:bCs/>
          <w:sz w:val="32"/>
          <w:szCs w:val="30"/>
          <w:lang w:val="en-US" w:eastAsia="zh-CN"/>
        </w:rPr>
      </w:pPr>
      <w:r>
        <w:rPr>
          <w:rFonts w:hint="eastAsia" w:ascii="仿宋_GB2312" w:hAnsi="Times New Roman" w:eastAsia="仿宋_GB2312" w:cs="宋体"/>
          <w:b/>
          <w:bCs/>
          <w:sz w:val="32"/>
          <w:szCs w:val="30"/>
          <w:lang w:val="en-US" w:eastAsia="zh-CN"/>
        </w:rPr>
        <w:t>二等奖（10项）</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《聚焦乡村振兴，促进文旅融合一陕西沿黄地区传统村落调研报告》</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《乡村振兴战略背景下，陕西省杨凌示范区农田管理与生态农业建设情况调研》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《乡村治理积分制的运行逻辑与效能优化研究——基于湖南省常德市草坪镇的实地调研》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《关于家庭资本禀赋、生计风险认知与畜牧业代际意愿的影响研究——基于牧户调研数据实证分析的调研》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《国宾礼茶”岳西翠兰种植加工现状调研报告》</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《乡村振兴战略背景下，宁夏西鸽酒庄葡萄酒产业助力乡村振兴现状实践调研》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《燃灯筑梦——基于红色脊景下乡村扬兴实践路经研究》</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《高校智库参与少数民族地区基层社区治理的作用发挥——以西藏自治区加荣社区为例》</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《关于西北农林科技大学在陕西省汉中市略阳县农业科技赋能乡村振兴发展情况调研报告——以荷叶坝村为主要调研对象》</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《励精“土”治，保护耕地中的大熊猫——梨树县农业科技需求调研》</w:t>
      </w:r>
    </w:p>
    <w:p>
      <w:pPr>
        <w:widowControl/>
        <w:adjustRightInd w:val="0"/>
        <w:snapToGrid w:val="0"/>
        <w:spacing w:line="360" w:lineRule="auto"/>
        <w:rPr>
          <w:rFonts w:hint="eastAsia" w:ascii="仿宋_GB2312" w:hAnsi="Times New Roman" w:eastAsia="仿宋_GB2312" w:cs="宋体"/>
          <w:sz w:val="32"/>
          <w:szCs w:val="30"/>
          <w:lang w:val="en-US" w:eastAsia="zh-CN"/>
        </w:rPr>
      </w:pPr>
    </w:p>
    <w:p>
      <w:pPr>
        <w:widowControl/>
        <w:adjustRightInd w:val="0"/>
        <w:snapToGrid w:val="0"/>
        <w:spacing w:line="360" w:lineRule="auto"/>
        <w:rPr>
          <w:rFonts w:hint="eastAsia" w:ascii="仿宋_GB2312" w:hAnsi="Times New Roman" w:eastAsia="仿宋_GB2312" w:cs="宋体"/>
          <w:sz w:val="32"/>
          <w:szCs w:val="30"/>
          <w:lang w:val="en-US" w:eastAsia="zh-CN"/>
        </w:rPr>
      </w:pPr>
    </w:p>
    <w:p>
      <w:pPr>
        <w:widowControl/>
        <w:adjustRightInd w:val="0"/>
        <w:snapToGrid w:val="0"/>
        <w:spacing w:line="360" w:lineRule="auto"/>
        <w:jc w:val="center"/>
        <w:rPr>
          <w:rFonts w:hint="default" w:ascii="仿宋_GB2312" w:hAnsi="Times New Roman" w:eastAsia="仿宋_GB2312" w:cs="宋体"/>
          <w:sz w:val="32"/>
          <w:szCs w:val="30"/>
          <w:lang w:val="en-US" w:eastAsia="zh-CN"/>
        </w:rPr>
      </w:pPr>
      <w:r>
        <w:rPr>
          <w:rFonts w:hint="eastAsia" w:ascii="仿宋_GB2312" w:hAnsi="Times New Roman" w:eastAsia="仿宋_GB2312" w:cs="宋体"/>
          <w:b/>
          <w:bCs/>
          <w:sz w:val="32"/>
          <w:szCs w:val="30"/>
          <w:lang w:val="en-US" w:eastAsia="zh-CN"/>
        </w:rPr>
        <w:t>三等奖（12项）</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《植物新品种权侵权纠纷案件司法适用研究——基于 305 份裁判文书的实证分析》</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《奶绵羊产业及其育种发展研究》</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《关于广西玉林容县沙田柚产业的调研》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《文化治理视角下乡风文明建设的行动机制与实践路径——基于湖南省放羊坪村的实证研究》</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《创“健康西部行”品牌，探实践育人新模式》</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《科技创新赋能背景下，陕西省西安市阎良区羊产业发展情况调研》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《关于河南省洛阳市栾川县数字乡村治理模式的调研》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《关于科技小院实践情况与土肥施用情况调研》</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《乡村振兴背景下永仁黑松露产业现状与发展策略分析》</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《渭南市富平县风景资源与文化遗产调查调研报告》</w:t>
      </w:r>
    </w:p>
    <w:p>
      <w:pPr>
        <w:widowControl/>
        <w:adjustRightInd w:val="0"/>
        <w:snapToGrid w:val="0"/>
        <w:spacing w:line="360" w:lineRule="auto"/>
        <w:rPr>
          <w:rFonts w:hint="eastAsia" w:ascii="仿宋_GB2312" w:hAnsi="Times New Roman" w:eastAsia="仿宋_GB2312" w:cs="宋体"/>
          <w:sz w:val="32"/>
          <w:szCs w:val="30"/>
          <w:lang w:val="en-US" w:eastAsia="zh-CN"/>
        </w:rPr>
      </w:pPr>
      <w:r>
        <w:rPr>
          <w:rFonts w:hint="eastAsia" w:ascii="仿宋_GB2312" w:hAnsi="Times New Roman" w:eastAsia="仿宋_GB2312" w:cs="宋体"/>
          <w:sz w:val="32"/>
          <w:szCs w:val="30"/>
          <w:lang w:val="en-US" w:eastAsia="zh-CN"/>
        </w:rPr>
        <w:t>《关于观胜镇文旅产业发展及八角村历史文化、产业经济调查报告》</w:t>
      </w:r>
    </w:p>
    <w:p>
      <w:pPr>
        <w:widowControl/>
        <w:adjustRightInd w:val="0"/>
        <w:snapToGrid w:val="0"/>
        <w:spacing w:line="360" w:lineRule="auto"/>
        <w:rPr>
          <w:b/>
          <w:bCs/>
          <w:sz w:val="20"/>
          <w:szCs w:val="22"/>
        </w:rPr>
      </w:pPr>
      <w:r>
        <w:rPr>
          <w:rFonts w:hint="eastAsia" w:ascii="仿宋_GB2312" w:hAnsi="Times New Roman" w:eastAsia="仿宋_GB2312" w:cs="宋体"/>
          <w:sz w:val="32"/>
          <w:szCs w:val="30"/>
          <w:lang w:val="en-US" w:eastAsia="zh-CN"/>
        </w:rPr>
        <w:t>《关于西乡县健康西部行乡村振兴调研》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EwY2FmNmYwN2ZiZTVhMjEyZTA1NDdkNmQzYjIifQ=="/>
  </w:docVars>
  <w:rsids>
    <w:rsidRoot w:val="00000000"/>
    <w:rsid w:val="08716E9D"/>
    <w:rsid w:val="0DC215E4"/>
    <w:rsid w:val="3CB65D1F"/>
    <w:rsid w:val="3D5B5C4D"/>
    <w:rsid w:val="4665207F"/>
    <w:rsid w:val="529C2519"/>
    <w:rsid w:val="6510672E"/>
    <w:rsid w:val="663A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1555</Characters>
  <Lines>0</Lines>
  <Paragraphs>0</Paragraphs>
  <TotalTime>8</TotalTime>
  <ScaleCrop>false</ScaleCrop>
  <LinksUpToDate>false</LinksUpToDate>
  <CharactersWithSpaces>1616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2023-11-02T11:18:00Z</dcterms:created>
  <dc:creator>31419</dc:creator>
  <cp:lastModifiedBy>郎蕊～Fannie</cp:lastModifiedBy>
  <dcterms:modified xsi:type="dcterms:W3CDTF">2023-11-03T11:09:52Z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DDB6330D52074198A4FCD86C3416238C_12</vt:lpwstr>
  </property>
</Properties>
</file>