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328" w:beforeLines="100" w:beforeAutospacing="0" w:after="328" w:afterLines="100" w:afterAutospacing="0" w:line="560" w:lineRule="exact"/>
        <w:ind w:firstLine="0" w:firstLineChars="0"/>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中华人民共和国民族团结进步促进法</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楷体" w:cs="Times New Roman"/>
          <w:color w:val="auto"/>
          <w:sz w:val="28"/>
          <w:szCs w:val="28"/>
        </w:rPr>
      </w:pPr>
      <w:r>
        <w:rPr>
          <w:rFonts w:hint="default" w:ascii="Times New Roman" w:hAnsi="Times New Roman" w:eastAsia="楷体" w:cs="Times New Roman"/>
          <w:color w:val="auto"/>
          <w:sz w:val="28"/>
          <w:szCs w:val="28"/>
        </w:rPr>
        <w:t>（2026年3月12日第十四届全国人民代表大会第四次会议通过）</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目录</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序言</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第一章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总则</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第二章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构筑共有精神家园</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第三章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促进交往交流交融</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第四章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推动共同繁荣发展</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第五章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保障与监督</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lang w:eastAsia="zh-CN"/>
        </w:rPr>
      </w:pPr>
      <w:r>
        <w:rPr>
          <w:rFonts w:hint="eastAsia" w:ascii="楷体" w:hAnsi="楷体" w:eastAsia="楷体" w:cs="楷体"/>
          <w:color w:val="auto"/>
          <w:sz w:val="32"/>
          <w:szCs w:val="32"/>
        </w:rPr>
        <w:t>第六章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法律责任</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color w:val="auto"/>
          <w:sz w:val="32"/>
          <w:szCs w:val="32"/>
        </w:rPr>
      </w:pPr>
      <w:r>
        <w:rPr>
          <w:rFonts w:hint="eastAsia" w:ascii="楷体" w:hAnsi="楷体" w:eastAsia="楷体" w:cs="楷体"/>
          <w:color w:val="auto"/>
          <w:sz w:val="32"/>
          <w:szCs w:val="32"/>
        </w:rPr>
        <w:t>第七章</w:t>
      </w:r>
      <w:r>
        <w:rPr>
          <w:rFonts w:hint="eastAsia" w:ascii="楷体" w:hAnsi="楷体" w:eastAsia="楷体" w:cs="楷体"/>
          <w:color w:val="auto"/>
          <w:sz w:val="32"/>
          <w:szCs w:val="32"/>
          <w:lang w:val="en-US" w:eastAsia="zh-CN"/>
        </w:rPr>
        <w:t xml:space="preserve">  </w:t>
      </w:r>
      <w:r>
        <w:rPr>
          <w:rFonts w:hint="eastAsia" w:ascii="楷体" w:hAnsi="楷体" w:eastAsia="楷体" w:cs="楷体"/>
          <w:color w:val="auto"/>
          <w:sz w:val="32"/>
          <w:szCs w:val="32"/>
        </w:rPr>
        <w:t>附则</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序言</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国是世界上历史最悠久的国家之一，中华民族是有着五千多年文明史的伟大民族。中国各族人民在长期交往交流交融中，共同开拓了祖国的辽阔疆域，共同缔造了统一的多民族国家，共同书写了辉煌的中国历史，共同创造了灿烂的中华文化，共同培育了伟大的民族精神，凝聚成血脉相融、信念相同、文化相通、经济相依、情感相亲的命运共同体。</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八四〇年以后，封建的中国逐渐变成半殖民地、半封建的国家。中国各族人民始终坚持国土不可分、国家不可乱、民族不可散、文明不可断的大一统信念，在救亡图存、共御外侮的英勇斗争中，实现了中华民族从自在到自觉的伟大转变。</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国共产党是中国工人阶级的先锋队，同时是中国人民和中华民族的先锋队，始终把为中国人民谋幸福、为中华民族谋复兴作为初心使命，团结带领全国各族人民实现了民族独立和人民解放，建立了中华人民共和国，确保各族人民真正获得平等政治权利、共同当家做主人，实现各民族共同团结奋斗、共同繁荣发展，创造性地走出了一条中国特色解决民族问题的正确道路，中华民族面貌发生了历史性巨变。</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国特色社会主义进入新时代，中国共产党坚持把马克思主义民族理论同中国民族问题具体实际相结合、同中华优秀传统文化相结合，把铸牢中华民族共同体意识作为党的民族工作主线、民族地区各项工作的主线，形成了中国共产党关于加强和改进民族工作的重要思想，开辟了马克思主义民族理论中国化时代化新境界，中华民族共同体建设取得历史性成就。</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中华民族是各民族凝聚成的多元一体大家庭。民族团结是我国各族人民的生命线。实现中华民族伟大复兴是全体中华儿女的共同追求，维护国家统一、促进民族团结进步是全体中国人民的共同责任。</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全国各族人民、一切国家机关和武装力量、各政党和各社会团体、各企业事业组织，都要依照宪法和法律，把铸牢中华民族共同体意识、推进中华民族共同体建设作为共同任务，着眼中华民族根本利益和整体利益，以增进共同性为方向，维护、巩固和发展平等团结互助和谐的社会主义民族关系，高质量推进民族团结进步事业，以中华民族大团结促进中国式现代化，为全面建设社会主义现代化国家、全面推进中华民族伟大复兴而团结奋斗。</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 xml:space="preserve">第一章  </w:t>
      </w:r>
      <w:r>
        <w:rPr>
          <w:rFonts w:hint="eastAsia" w:ascii="黑体" w:hAnsi="黑体" w:eastAsia="黑体" w:cs="黑体"/>
          <w:color w:val="auto"/>
          <w:sz w:val="32"/>
          <w:szCs w:val="32"/>
        </w:rPr>
        <w:t>总则</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第一条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为了促进民族团结进步，铸牢中华民族共同体意识，推进中华民族共同体建设，推动实现中华民族伟大复兴，根据宪法，制定本法。</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第二条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民族团结进步事业坚持中国共产党的全面领导，高举中国特色社会主义伟大旗帜，坚持马克思列宁主义、毛泽东思想、邓小平理论、“三个代表”重要思想、科学发展观，全面贯彻习近平新时代中国特色社会主义思想，巩固各民族团结奋斗的共同思想政治基础，坚定不移走中国特色解决民族问题的正确道路，为强国建设、民族复兴凝聚力量。</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第三条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铸牢中华民族共同体意识，应当引导各族人民牢固树立休戚与共、荣辱与共、生死与共、命运与共的共同体理念，增强中华民族凝聚力。</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推进中华民族共同体建设，应当统筹经济、政治、文化、社会和生态文明建设，全面实现各民族共同繁荣发展，确保各族人民共同当家做主人，构筑中华民族共有精神家园，促进各民族全方位互嵌和广泛交往交流交融，共同守护人与自然和谐共生的生态家园，推动中华民族成为认同度更高、凝聚力更强的命运共同体。</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中华人民共和国公民在法律面前一律平等。</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中华人民共和国各民族一律平等。禁止对任何民族的歧视和压迫。</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中华民族共同体意识是民族团结之本。国家坚持增进共同性、尊重和包容差异性，促进各民族守望相助、和谐共处，维护中华民族大团结。禁止破坏民族团结和制造民族分裂的行为。</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第七条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国家推动各民族共同团结奋斗、共同繁荣发展，促进物质文明、政治文明、精神文明、社会文明、生态文明协调发展，全面推进中华民族发展进步。</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第八条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国家坚持和完善民族区域自治制度，维护国家统一和民族团结。</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第九条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坚持依法治理民族事务，依法保障各族群众合法权益，加强宪法法律宣传教育，增强各族群众的国家意识、公民意识、法治意识，维护社会主义法治的统一、尊严和权威，在法治轨道上推进民族事务治理体系和治理能力现代化。</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第十条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中华人民共和国公民有维护国家统一和全国各民族团结的义务，应当维护国家主权、安全、发展利益。</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民族团结进步事业不受外部势力的干涉。坚决反对一切以民族、宗教、人权等借口对中华人民共和国实施污蔑抹黑、遏制打压、渗透破坏等行为。</w:t>
      </w:r>
    </w:p>
    <w:p>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构筑共有精神家园</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第十一条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坚持以社会主义核心价值观为引领，深化爱国主义、集体主义、社会主义教育，引导各族群众弘扬以爱国主义为核心的民族精神和以改革创新为核心的时代精神，坚定对伟大祖国、中华民族、中华文化、中国共产党、中国特色社会主义的认同。</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第十二条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国家组织开展中国共产党史、新中国史、改革开放史、社会主义发展史、中华民族发展史宣传教育，引导各族群众牢固树立正确的国家观、历史观、民族观、文化观、宗教观。</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中华人民共和国公民应当增强国家观念，传承和弘扬爱国主义精神，维护国旗、国歌、国徽等国家象征和标志的尊严。</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第十三条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国家发展社会主义先进文化，弘扬革命文化，传承中华优秀传统文化，引导各族群众增进中华文化认同，增强中华文化自信。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各民族优秀传统文化都是中华文化的组成部分。国家坚持以社会主义先进文化引领各民族优秀传统文化的创造性转化和创新性发展，支持开展中华优秀传统文化的宣传和推广。</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各级人民政府应当加强对反映中华民族共同体形成和发展的文物古迹、传统建筑、名城名镇名村、历史街区、传统村落以及非物质文化遗产等各类文化资源的发掘、保护和合理利用。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第十四条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国家树立和突出各民族共有共享的中华文化符号和中华民族形象，依托中华民族的文化和自然遗产等资源，推动中华文明标识体系的构建。</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各级人民政府应当鼓励和支持在公共设施、规划及建筑设计、景区展陈、地名命名和公众活动等方面，表现和展示中华文化符号和中华民族形象。</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中华人民共和国公民应当维护中华民族的形象，尊重中华民族形成和发展的历史，不得进行侮辱、贬损和亵渎。</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第十五条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国家全面推广普及国家通用语言文字。任何组织和个人不得妨碍公民学习和使用国家通用语言文字。</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学校及其他教育机构以国家通用语言文字为基本的教育教学用语用字。国家推动学前儿童学会普通话、完成义务教育的青少年能够基本掌握国家通用语言文字。</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国家机关以国家通用语言文字为公务用语用字。依照有关法律规定需要使用少数民族语言文字发布文书的，应当同时提供国家通用语言文字版本和少数民族语言文字版本。</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国家机关、社会团体、企业事业组织和其他社会组织，在公共场合需要同时使用国家通用语言文字和少数民族语言文字的，应当在位置、顺序等方面突出国家通用语言文字。</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国家尊重和保障少数民族语言文字的学习和使用，推动少数民族语言文字的规范化、标准化和信息化建设，支持少数民族古籍的保护、整理、研究和利用。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第十六条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各级各类学校及其他教育机构应当将铸牢中华民族共同体意识的要求贯穿教育全过程，融入课堂教学、社会实践、主题教育和网络教育相结合的教育体系。</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各级各类学校及其他教育机构应当按照国家有关规定使用国家统编教材。教育行政部门应当在教材的编写、审核中落实铸牢中华民族共同体意识的要求。</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国务院教育行政、民族工作等部门组织编写有关中华民族共同体的系列教材或者读本。</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第十七条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家推动中国自主的中华民族共同体史料体系、话语体系、理论体系建设，支持高等学校、科研机构等单位加强对中华民族共同体重大基础性问题的研究，阐释中华民族和中华文明多元一体格局的历史与内涵，揭示中华民族形成和发展的道理、学理、哲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国家支持中华民族共同体理论研究人才的培养，优化学科专业设置和布局，推进学科体系建设，加强中华民族共同体研究机构建设。</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国家支持中华民族共同体学术交流平台建设，推动中外学术界、民间团体和智库开展交流合作。</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第十八条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国家将铸牢中华民族共同体意识教育纳入国民教育、干部教育、社会教育体系。</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各级人民政府应当充分利用中华优秀传统文化资源、红色资源和体现中国特色社会主义建设成就的各类资源，因地制宜采取多种形式，广泛开展铸牢中华民族共同体意识教育。</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第十九条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报刊、广播、电视等新闻媒体和出版单位、网络服务提供者应当开展有关铸牢中华民族共同体意识、推进中华民族共同体建设的宣传报道、成就展示等工作。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国家推进国际传播能力建设，支持开展对外人文交流，阐释中华民族历史和中华民族共同体理论，宣传中华民族共同体建设的实践和成就，促进世界更好了解和认识中华民族和中华文化，推动人类文明交流互鉴。</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各级人民政府应当推动将铸牢中华民族共同体意识的要求融入家庭、家教和家风建设。</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未成年人的父母或者其他监护人应当依法履行家庭教育责任，教育和引导未成年人热爱中国共产党、热爱祖国、热爱人民、热爱中华民族，树立中华民族一家亲的观念，不得向未成年人灌输不利于民族团结进步的观念。</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第二十一条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国家支持香港特别行政区、澳门特别行政区开展中华民族历史、中华文化和国情教育，引导香港特别行政区同胞、澳门特别行政区同胞自觉维护国家主权、安全、发展利益。</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国家促进两岸经济文化交流合作，深化两岸各领域融合发展，增进台湾同胞对中华民族的归属感、认同感、荣誉感，推动两岸同胞共同传承弘扬中华文化，增强同属中华民族、同是中国人的认识。</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国家加强同海外侨胞的联系交流，支持海外侨胞弘扬中华文化、促进中外文化交流合作。</w:t>
      </w:r>
    </w:p>
    <w:p>
      <w:pP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br w:type="page"/>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第三章  促进交往交流交融</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第二十二条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县级以上人民政府应当统筹经济社会发展规划和公共资源配置，推进互嵌式社区环境建设，完善各族群众共居共学、共建共享、共事共乐的社会条件。</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第二十三条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县级以上地方人民政府应当将铸牢中华民族共同体意识的要求纳入城市规划、建设、治理和服务全过程，因地制宜完善友好型、包容性、融合式的城市民族工作政策措施。</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地方各级人民政府应当根据当地实际情况，在城乡建设、人口管理、住房政策、就业创业、社会服务等方面采取具体措施，促进各民族团结融合。</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地方各级人民政府应当组织和引导各族群众共同参与社区建设、社区治理、社区活动，支持有关单位和组织提供社会服务，促进各族群众和谐融居。</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第二十四条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县级以上人民政府应当加强民族地区之间、民族地区与其他地区之间人口流动服务平台的共建和信息的共享，增强协作能力，提高跨区域政务服务的便利化水平。</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第二十五条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县级以上人民政府应当依法保障民族地区之间、民族地区与其他地区之间跨区域就业创业公民的合法权益，支持开展法律法规和政策、国家通用语言文字、职业技能等方面的培训，开展职业指导、职业介绍等服务。</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第二十六条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国务院教育行政部门和省级人民政府应当支持民族地区和其他地区高等学校双向跨区域招生，加强人才培养的协作。</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国务院教育行政部门和县级以上地方人民政府应当鼓励和支持民族地区和其他地区教师开展交流。</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各级各类学校及其他教育机构应当结合学校和学生的特点，促进各族学生共同学习、共同生活、共同成长进步。</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第二十七条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各级人民政府应当支持学校、群团组织和其他社会组织，利用中华民族共同体形成和发展的历史文化资源，开展青少年跨区域社会实践、研学游学和参观考察等交流活动，增强民族自豪感和自信心。</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第二十八条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各级人民政府应当鼓励和支持志愿者和志愿服务组织，在各类志愿服务活动中促进各族群众的交流合作和友爱互助。</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第二十九条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国家增进各民族文化互鉴融通，鼓励各民族互相欣赏优秀传统文化、互相学习语言文字。各级人民政府应当支持文化工作者和有关单位，创作和展示具有中华文化底蕴、体现各民族交往交流交融的文艺作品。</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各级人民政府应当支持图书馆、博物馆、文化馆（站）、纪念馆、美术馆、科技馆、工人文化宫、青少年宫等公共文化服务单位，开展反映中华民族历史和国家繁荣发展等方面内容的展示和交流活动。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各级人民政府应当依托中华民族丰富的文化、体育等各类资源，鼓励和支持举办各族群众喜闻乐见、共同参与的中华民族传统节日、民俗文化、体育赛事等交流活动。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国家发挥旅游业在促进各民族交往交流交融方面的积极作用，推进文化和旅游深度融合发展，开发有利于弘扬中华文化的旅游线路和文化创意产品。</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县级以上人民政府民族工作部门应当会同文化和旅游、文物等部门，依托中华民族共同体理论和史料，规范展陈展示、讲解等内容。</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第三十一条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支持利用互联网、大数据、人工智能等现代技术手段开展交流活动，鼓励和引导网络产品、服务的提供者制作、传播体现中华民族大团结的作品和信息，营造有利于铸牢中华民族共同体意识的和谐网络环境。任何组织和个人不得以文字、图片和音视频等方式，制作和传播含有民族仇恨、民族歧视等破坏民族团结进步内容的信息。</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网络运营者应当加强对其用户发布的信息的管理，发现含有前款规定的破坏民族团结进步内容的信息的，应当依法立即停止传输该信息，采取消除等处置措施，防止信息扩散，保存有关记录，并向有关主管部门报告</w:t>
      </w:r>
      <w:r>
        <w:rPr>
          <w:rFonts w:hint="eastAsia" w:ascii="仿宋" w:hAnsi="仿宋" w:eastAsia="仿宋" w:cs="仿宋"/>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第四章  推动共同繁荣发展</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第三十二条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国家贯彻新发展理念，支持民族地区全面深化改革开放、全面融入国家发展战略、提升自我发展能力，加快民族地区高质量发展，推进各民族共同富裕，推动各民族共同迈向社会主义现代化。</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第三十三条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县级以上人民政府及其有关部门制定和实施经济社会发展领域的规划计划、政策措施，应当有利于铸牢中华民族共同体意识、推进中华民族共同体建设，有利于维护国家统一、反对分裂，有利于改善民生、凝聚人心。</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第三十四条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国家促进区域协调发展，完善区域一体化发展机制和差别化区域支持政策，健全对口支援、东西部协作等帮扶协作机制。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国家支持民族地区结合区域主体功能定位，统筹发展和安全，在维护国家边疆安全、资源能源安全、粮食安全和生态安全等方面担起使命责任、充分发挥作用。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国家支持民族地区发挥自身优势，服务构建以国内大循环为主体、国内国际双循环相互促进的新发展格局，深度融入高质量共建“一带一路”。</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第三十五条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国务院有关部门和县级以上地方人民政府应当加强交通、能源、水利、信息、物流等基础设施建设，推进民族地区与其他地区之间的互联互通。</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第三十六条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国家建设现代化产业体系，因地制宜发展新质生产力，有序推进区域间的产业合作和利益共享机制建设，支持民族地区在优化区域产业链和供应链布局、推进全国统一大市场建设中充分发挥作用。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务院有关部门和县级以上地方人民政府应当支持民族地区立足资源禀赋并利用现代科学技术，发展农林牧渔业、农副食品加工业、纺织业、文化旅游业，以及传统工艺、传统医药等特色优势产业，发展壮大新型农村集体经济，推进乡村全面振兴和城乡融合发展。</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第三十七条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国务院有关部门和县级以上地方人民政府应当推动就业、教育、医疗等方面公共服务资源的合理配置，增强基本公共服务均衡性和可及性，促进民族地区各级各类教育协调发展，提高民族地区公共服务保障能力。</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第三十八条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国务院有关部门和县级以上地方人民政府应当统筹优化农业、生态、城镇等各类空间布局，加强民族地区的生态环境保护和自然资源的可持续利用，引导各族群众共同维护中华民族永续发展的生态空间。</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第三十九条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国务院有关部门和边境地区县级以上地方人民政府应当统筹推进兴边富民、稳边固边，鼓励支援边境地区建设，推进基础设施和公共服务设施建设，改善边境村落人居环境和生产生活条件。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务院有关部门和边境地区县级以上地方人民政府应当加强沿边城镇体系建设，健全开发开放政策，推进开发开放平台和产业平台设施建设，增强产业支撑能力，支持边境贸易，发展边境旅游，鼓励跨境经济合作。</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lang w:eastAsia="zh-CN"/>
        </w:rPr>
      </w:pPr>
      <w:r>
        <w:rPr>
          <w:rFonts w:hint="eastAsia" w:ascii="仿宋" w:hAnsi="仿宋" w:eastAsia="仿宋" w:cs="仿宋"/>
          <w:b/>
          <w:bCs/>
          <w:color w:val="auto"/>
          <w:sz w:val="32"/>
          <w:szCs w:val="32"/>
        </w:rPr>
        <w:t>第四十条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加强时代新风新貌的培育，推进公民道德建设，开展群众性法治宣传教育和科学技术普及，推动移风易俗，倡导文明进步的新风尚，引导各族群众在生活交往、婚丧嫁娶等活动中自觉遵守法律法规、遵循公序良俗。</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国家保护公民婚姻自由。任何组织和个人不得以民族身份、风俗习惯、宗教信仰等为由干涉婚姻自由。</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第五章  保障与监督</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第四十一条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坚持和完善党委统一领导、政府依法管理、统一战线工作部门牵头协调、民族工作部门履职尽责、各部门通力合作、全社会共同参与的民族工作格局，健全民族工作协调机制。</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中央统一战线工作部门、国务院民族工作部门负责全国铸牢中华民族共同体意识、促进民族团结进步等工作的统筹协调和督促落实。地方各级统一战线工作部门、民族工作部门负责本地区铸牢中华民族共同体意识、促进民族团结进步等工作的协调推动、组织实施和督促落实。</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第四十二条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中央和国家机关各部门、地方各机关各部门在各自职责范围内开展铸牢中华民族共同体意识、促进民族团结进步工作。各机关对在本单位内发生的破坏民族团结进步的行为应当及时予以制止。</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公职人员在履行职责和日常生活中，应当发挥铸牢中华民族共同体意识、促进民族团结进步的模范带头作用。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第四十三条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各级人民代表大会和县级以上人民代表大会常务委员会依照法定职权，在各项工作中落实铸牢中华民族共同体意识、推进中华民族共同体建设的要求。</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第四十四条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工会、共产主义青年团、妇女联合会、工商业联合会、文学艺术界联合会、作家协会、科学技术协会、归国华侨联合会、台湾同胞联谊会、残疾人联合会和其他群团组织，应当发挥各自优势，面向所联系的领域开展铸牢中华民族共同体意识工作，团结所联系的群体为中华民族共同体建设贡献力量。</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第四十五条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企业事业组织应当遵守社会公德，履行社会责任，将铸牢中华民族共同体意识的要求融入业务培训、文化建设等活动中，促进民族团结进步。</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行业协会、商会、学会和基金会等社会组织，应当将铸牢中华民族共同体意识的要求，体现在行业自律规范、职业道德准则或者组织章程中，结合业务工作促进民族团结进步。</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第四十六条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宗教团体、宗教院校和宗教活动场所，应当开展铸牢中华民族共同体意识宣传教育，坚持我国宗教中国化方向，引导宗教与社会主义社会相适应，引导宗教教职人员、信教群众弘扬爱国主义传统，促进民族和睦、宗教和顺、社会和谐。</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第四十七条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基层人民政府应当对居民委员会、村民委员会开展铸牢中华民族共同体意识工作给予指导、支持和帮助。</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居民委员会、村民委员会应当推动在居民公约、村规民约中体现铸牢中华民族共同体意识的要求，支持和引导各族群众增进团结、互相尊重、互相帮助，促进共同进步。</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第四十八条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军队依照本法和有关法律规定，结合国防活动开展铸牢中华民族共同体意识宣传教育，充分利用自身资源保障中华民族共同体建设，巩固和发展军政军民团结，维护国家统一和安全。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第四十九条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国家将铸牢中华民族共同体意识的要求贯穿干部的培养、选拔、使用和管理全过程，加强民族地区干部队伍建设，重视培养和使用少数民族干部。</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国家支持民族地区专业技术人才和高技能人才的培养，推动民族地区之间、民族地区与其他地区之间的干部和人才交流，引导干部和人才向民族地区基层流动。</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县级以上人民政府应当将铸牢中华民族共同体意识、促进民族团结进步工作纳入国民经济和社会发展规划及年度计划，将相关工作经费列入预算。</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县级以上人民政府财政部门依法开展资金使用等情况的指导和监督。</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第五十一条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国家将民族事务纳入共建共治共享的社会治理机制，加强组织协调和基层治理力量，强化科技支撑，提升社会治理效能。</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第五十二条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务院有关部门和地方各级人民政府应当贯彻总体国家安全观，健全民族领域重大事项请示报告制度，加强对民族领域重大风险隐患的排查、识别、评估、预警和处置，提升防范化解风险的能力，维护国家安全和社会稳定。</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第五十三条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地方各级人民政府和有关机关应当加强矛盾纠纷预防和化解能力建设，发挥多元化纠纷解决机制的作用，准确认定纠纷的性质，依法处理和化解纠纷，维护民族团结。任何组织和个人不得以民族身份、风俗习惯、宗教信仰等为由，故意引发或者激化矛盾，扰乱公共秩序。</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第五十四条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公民对破坏民族团结进步的行为有权进行投诉和举报，对国家机关及其工作人员不履行或者不正确履行铸牢中华民族共同体意识、促进民族团结进步法定职责的行为有权进行检举。</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违反本法规定，破坏民族团结进步，损害国家利益或者社会公共利益的，人民检察院可以依法提起公益诉讼。</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第五十五条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开展民族团结进步示范创建工作，应当突出铸牢中华民族共同体意识的要求。</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对在民族团结进步事业中做出突出贡献的集体和个人，按照国家有关规定给予表彰、奖励。</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第五十六条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每年9月的第四周为民族团结进步宣传周，国家通过多种形式集中开展铸牢中华民族共同体意识宣传教育活动。</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第六章  法律责任</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第五十七条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国家机关及其工作人员不履行或者不正确履行本法规定职责的，或者对本法第五十八条、第五十九条、第六十条、第六十一条规定的违法行为未及时予以制止并依法予以处理的，由其主管部门或者有关机关责令改正；造成不良后果或者影响的，对负有责任的领导人员和直接责任人员依法给予处分；构成犯罪的，依法追究刑事责任。</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第五十八条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rPr>
        <w:t>任何组织和个人违反本法有关规定，破坏民族团结进步的，由县级以上人民政府有关部门按照职责及时予以制止、责令改正，并依法给予处罚。构成违反治安管理行为的，由公安机关依法给予治安管理处罚；构成犯罪的，依法追究刑事责任。</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第五十九条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任何组织和个人以民族身份为由实施就业歧视、拒绝提供商品或者服务，或者实施法律法规禁止的其他歧视行为的，由县级以上民族工作、人力资源和社会保障、市场监管等有关部门按照职责责令改正；造成不良后果或者影响的，予以警告或者通报批评。法律法规另有处罚规定的，从其规定。</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社会团体、企业事业组织和其他社会组织对在本单位内发生的破坏民族团结进步的行为，应当及时予以制止；未及时制止，造成不良后果或者影响的，由上级机关或者有关主管部门予以警告或者通报批评，并对直接负责的主管人员和其他直接责任人员依法追究法律责任。</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第六十一条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网络运营者违反本法规定，未履行管理责任的，由网信、电信、公安、国家安全、新闻出版、广播电视等有关主管部门按照职责责令改正；拒不改正或者情节严重的，依法给予处罚。</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第六十二条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组织、策划、实施暴力恐怖活动、民族分裂活动或者宗教极端活动，构成犯罪的，依法追究刑事责任。</w:t>
      </w:r>
    </w:p>
    <w:p>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煽动或者资助实施前款行为，构成犯罪的，依法追究刑事责任。</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第六十三条</w:t>
      </w:r>
      <w:r>
        <w:rPr>
          <w:rFonts w:hint="eastAsia" w:ascii="仿宋" w:hAnsi="仿宋" w:eastAsia="仿宋" w:cs="仿宋"/>
          <w:b/>
          <w:bCs/>
          <w:color w:val="auto"/>
          <w:sz w:val="32"/>
          <w:szCs w:val="32"/>
          <w:lang w:val="en-US" w:eastAsia="zh-CN"/>
        </w:rPr>
        <w:t xml:space="preserve">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中华人民共和国境外的组织和个人，针对中华人民共和国实施破坏民族团结进步、制造民族分裂行为的，依法追究法律责任。</w:t>
      </w:r>
    </w:p>
    <w:p>
      <w:pPr>
        <w:keepNext w:val="0"/>
        <w:keepLines w:val="0"/>
        <w:pageBreakBefore w:val="0"/>
        <w:widowControl w:val="0"/>
        <w:kinsoku/>
        <w:wordWrap/>
        <w:overflowPunct/>
        <w:topLinePunct w:val="0"/>
        <w:autoSpaceDE/>
        <w:autoSpaceDN/>
        <w:bidi w:val="0"/>
        <w:adjustRightInd/>
        <w:snapToGrid/>
        <w:spacing w:before="165" w:beforeLines="50" w:after="165" w:afterLines="50" w:line="560" w:lineRule="exact"/>
        <w:ind w:firstLine="0" w:firstLineChars="0"/>
        <w:jc w:val="center"/>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第七章  附则</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第六十四条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省、自治区、直辖市和设区的市、自治州人民代表大会及其常务委员会，可以结合当地实际情况，制定促进民族团结进步的地方性法规。</w:t>
      </w:r>
    </w:p>
    <w:p>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color w:val="auto"/>
          <w:sz w:val="32"/>
          <w:szCs w:val="32"/>
        </w:rPr>
      </w:pPr>
      <w:r>
        <w:rPr>
          <w:rFonts w:hint="eastAsia" w:ascii="仿宋" w:hAnsi="仿宋" w:eastAsia="仿宋" w:cs="仿宋"/>
          <w:b/>
          <w:bCs/>
          <w:color w:val="auto"/>
          <w:sz w:val="32"/>
          <w:szCs w:val="32"/>
        </w:rPr>
        <w:t>第六十五条</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本法自2026年7月1日起施行。</w:t>
      </w:r>
      <w:bookmarkStart w:id="0" w:name="_GoBack"/>
      <w:bookmarkEnd w:id="0"/>
    </w:p>
    <w:sectPr>
      <w:footerReference r:id="rId5" w:type="default"/>
      <w:pgSz w:w="11906" w:h="16838"/>
      <w:pgMar w:top="2098" w:right="1474" w:bottom="1984" w:left="1587" w:header="851" w:footer="992" w:gutter="0"/>
      <w:paperSrc/>
      <w:cols w:space="0" w:num="1"/>
      <w:rtlGutter w:val="0"/>
      <w:docGrid w:type="lines"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embedSystemFonts/>
  <w:bordersDoNotSurroundHeader w:val="0"/>
  <w:bordersDoNotSurroundFooter w:val="0"/>
  <w:documentProtection w:enforcement="0"/>
  <w:defaultTabStop w:val="420"/>
  <w:drawingGridVerticalSpacing w:val="164"/>
  <w:displayHorizontalDrawingGridEvery w:val="1"/>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F077C"/>
    <w:rsid w:val="24AB2331"/>
    <w:rsid w:val="2789112C"/>
    <w:rsid w:val="2D5E3404"/>
    <w:rsid w:val="3B64373D"/>
    <w:rsid w:val="3D2A68D7"/>
    <w:rsid w:val="4ED37E11"/>
    <w:rsid w:val="5BF079BD"/>
    <w:rsid w:val="5DA61ED6"/>
    <w:rsid w:val="600E181B"/>
    <w:rsid w:val="6F590EB6"/>
    <w:rsid w:val="750D6C50"/>
    <w:rsid w:val="7A766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643" w:firstLineChars="200"/>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hint="eastAsia" w:ascii="宋体" w:hAnsi="宋体" w:eastAsia="宋体" w:cs="宋体"/>
      <w:b/>
      <w:bCs/>
      <w:kern w:val="44"/>
      <w:sz w:val="32"/>
      <w:szCs w:val="48"/>
      <w:lang w:bidi="ar"/>
    </w:rPr>
  </w:style>
  <w:style w:type="paragraph" w:styleId="3">
    <w:name w:val="heading 2"/>
    <w:basedOn w:val="1"/>
    <w:next w:val="1"/>
    <w:unhideWhenUsed/>
    <w:qFormat/>
    <w:uiPriority w:val="0"/>
    <w:pPr>
      <w:keepNext/>
      <w:keepLines/>
      <w:spacing w:before="160" w:beforeLines="0" w:beforeAutospacing="0" w:after="160" w:afterLines="0" w:afterAutospacing="0" w:line="413" w:lineRule="auto"/>
      <w:ind w:firstLine="0" w:firstLineChars="0"/>
      <w:outlineLvl w:val="1"/>
    </w:pPr>
    <w:rPr>
      <w:b/>
      <w:sz w:val="3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9072</Words>
  <Characters>9079</Characters>
  <Lines>0</Lines>
  <Paragraphs>0</Paragraphs>
  <TotalTime>40</TotalTime>
  <ScaleCrop>false</ScaleCrop>
  <LinksUpToDate>false</LinksUpToDate>
  <CharactersWithSpaces>9153</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2026-06-25T07:13:00Z</dcterms:created>
  <dc:creator>lenovo</dc:creator>
  <cp:lastModifiedBy>Administrator</cp:lastModifiedBy>
  <dcterms:modified xsi:type="dcterms:W3CDTF">2026-09-22T03:06:31Z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4348011190E04D4A8F58799F4593F7A2_12</vt:lpwstr>
  </property>
  <property fmtid="{D5CDD505-2E9C-101B-9397-08002B2CF9AE}" pid="4" name="KSOTemplateDocerSaveRecord">
    <vt:lpwstr>eyJoZGlkIjoiOWJkMWRhOGExMmM4NDg3ZjU4MmZkZDM0MjM1YTIzNmUiLCJ1c2VySWQiOiIxNjYyODc2MTU2In0=</vt:lpwstr>
  </property>
</Properties>
</file>